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52"/>
          <w:szCs w:val="52"/>
        </w:rPr>
      </w:pPr>
      <w:r>
        <w:rPr>
          <w:rFonts w:hint="eastAsia" w:ascii="黑体" w:eastAsia="黑体"/>
          <w:sz w:val="32"/>
          <w:szCs w:val="32"/>
        </w:rPr>
        <w:t xml:space="preserve">            江苏省地方标准          </w:t>
      </w:r>
      <w:r>
        <w:rPr>
          <w:rFonts w:hint="eastAsia" w:ascii="黑体" w:eastAsia="黑体"/>
          <w:sz w:val="52"/>
          <w:szCs w:val="52"/>
        </w:rPr>
        <w:t>DB32</w:t>
      </w:r>
    </w:p>
    <w:p>
      <w:pPr>
        <w:jc w:val="left"/>
        <w:rPr>
          <w:rFonts w:hint="eastAsia" w:ascii="黑体" w:eastAsia="黑体"/>
          <w:sz w:val="28"/>
          <w:szCs w:val="28"/>
          <w:lang w:eastAsia="zh-CN"/>
        </w:rPr>
      </w:pPr>
      <w:r>
        <w:rPr>
          <w:rFonts w:hint="eastAsia" w:ascii="黑体" w:eastAsia="黑体"/>
          <w:sz w:val="28"/>
          <w:szCs w:val="28"/>
        </w:rPr>
        <w:t>J XXXXX—</w:t>
      </w:r>
      <w:r>
        <w:rPr>
          <w:rFonts w:ascii="黑体" w:eastAsia="黑体"/>
          <w:sz w:val="28"/>
          <w:szCs w:val="28"/>
        </w:rPr>
        <w:t>202</w:t>
      </w:r>
      <w:r>
        <w:rPr>
          <w:rFonts w:hint="eastAsia" w:ascii="黑体" w:eastAsia="黑体"/>
          <w:sz w:val="28"/>
          <w:szCs w:val="28"/>
          <w:lang w:val="en-US" w:eastAsia="zh-CN"/>
        </w:rPr>
        <w:t>5</w:t>
      </w:r>
      <w:r>
        <w:rPr>
          <w:rFonts w:hint="eastAsia" w:ascii="黑体" w:eastAsia="黑体"/>
          <w:sz w:val="28"/>
          <w:szCs w:val="28"/>
        </w:rPr>
        <w:t xml:space="preserve">                             DB32/T XXXX—202</w:t>
      </w:r>
      <w:r>
        <w:rPr>
          <w:rFonts w:hint="eastAsia" w:ascii="黑体" w:eastAsia="黑体"/>
          <w:sz w:val="28"/>
          <w:szCs w:val="28"/>
          <w:lang w:val="en-US" w:eastAsia="zh-CN"/>
        </w:rPr>
        <w:t>5</w:t>
      </w:r>
    </w:p>
    <w:p>
      <w:pPr>
        <w:jc w:val="left"/>
        <w:rPr>
          <w:rFonts w:ascii="黑体" w:eastAsia="黑体"/>
          <w:sz w:val="28"/>
          <w:szCs w:val="28"/>
        </w:rPr>
      </w:pPr>
      <w:r>
        <w:rPr>
          <w:rFonts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10795</wp:posOffset>
                </wp:positionV>
                <wp:extent cx="5351145" cy="635"/>
                <wp:effectExtent l="0" t="0" r="20955" b="37465"/>
                <wp:wrapNone/>
                <wp:docPr id="1" name="直接箭头连接符 7"/>
                <wp:cNvGraphicFramePr/>
                <a:graphic xmlns:a="http://schemas.openxmlformats.org/drawingml/2006/main">
                  <a:graphicData uri="http://schemas.microsoft.com/office/word/2010/wordprocessingShape">
                    <wps:wsp>
                      <wps:cNvCnPr/>
                      <wps:spPr>
                        <a:xfrm>
                          <a:off x="0" y="0"/>
                          <a:ext cx="5351145" cy="635"/>
                        </a:xfrm>
                        <a:prstGeom prst="straightConnector1">
                          <a:avLst/>
                        </a:prstGeom>
                        <a:noFill/>
                        <a:ln w="12700" cap="flat" cmpd="sng">
                          <a:solidFill>
                            <a:srgbClr val="000000"/>
                          </a:solidFill>
                          <a:prstDash val="solid"/>
                          <a:round/>
                        </a:ln>
                      </wps:spPr>
                      <wps:bodyPr/>
                    </wps:wsp>
                  </a:graphicData>
                </a:graphic>
              </wp:anchor>
            </w:drawing>
          </mc:Choice>
          <mc:Fallback>
            <w:pict>
              <v:shape id="直接箭头连接符 7" o:spid="_x0000_s1026" o:spt="32" type="#_x0000_t32" style="position:absolute;left:0pt;margin-left:-3.75pt;margin-top:0.85pt;height:0.05pt;width:421.35pt;z-index:251659264;mso-width-relative:page;mso-height-relative:page;" filled="f" stroked="t" coordsize="21600,21600" o:gfxdata="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R7ex0gAA&#10;AAYBAAAPAAAAAAAAAAEAIAAAACIAAABkcnMvZG93bnJldi54bWxQSwECFAAUAAAACACHTuJAO0Db&#10;WesBAACwAwAADgAAAAAAAAABACAAAAAhAQAAZHJzL2Uyb0RvYy54bWxQSwUGAAAAAAYABgBZAQAA&#10;fgUAAAAA&#10;">
                <v:fill on="f" focussize="0,0"/>
                <v:stroke weight="1pt" color="#000000" joinstyle="round"/>
                <v:imagedata o:title=""/>
                <o:lock v:ext="edit" aspectratio="f"/>
              </v:shape>
            </w:pict>
          </mc:Fallback>
        </mc:AlternateContent>
      </w:r>
    </w:p>
    <w:p>
      <w:pPr>
        <w:tabs>
          <w:tab w:val="left" w:pos="1102"/>
        </w:tabs>
        <w:rPr>
          <w:rFonts w:ascii="黑体" w:eastAsia="黑体"/>
          <w:sz w:val="28"/>
          <w:szCs w:val="28"/>
        </w:rPr>
      </w:pPr>
      <w:r>
        <w:rPr>
          <w:rFonts w:ascii="黑体" w:eastAsia="黑体"/>
          <w:sz w:val="28"/>
          <w:szCs w:val="28"/>
        </w:rPr>
        <w:tab/>
      </w:r>
    </w:p>
    <w:p>
      <w:pPr>
        <w:tabs>
          <w:tab w:val="left" w:pos="1102"/>
        </w:tabs>
        <w:rPr>
          <w:rFonts w:ascii="黑体" w:eastAsia="黑体"/>
          <w:sz w:val="28"/>
          <w:szCs w:val="28"/>
        </w:rPr>
      </w:pPr>
    </w:p>
    <w:p>
      <w:pPr>
        <w:tabs>
          <w:tab w:val="left" w:pos="1102"/>
        </w:tabs>
        <w:jc w:val="center"/>
        <w:rPr>
          <w:rFonts w:ascii="黑体" w:eastAsia="黑体"/>
          <w:sz w:val="44"/>
          <w:szCs w:val="44"/>
        </w:rPr>
      </w:pPr>
      <w:r>
        <w:rPr>
          <w:rFonts w:hint="eastAsia" w:ascii="黑体" w:eastAsia="黑体"/>
          <w:sz w:val="44"/>
          <w:szCs w:val="44"/>
        </w:rPr>
        <w:t>灌芯装配式混凝土剪力墙结构技术规程</w:t>
      </w:r>
    </w:p>
    <w:p>
      <w:pPr>
        <w:tabs>
          <w:tab w:val="left" w:pos="1102"/>
        </w:tabs>
        <w:jc w:val="center"/>
        <w:rPr>
          <w:rFonts w:ascii="黑体" w:eastAsia="黑体"/>
          <w:sz w:val="28"/>
          <w:szCs w:val="28"/>
        </w:rPr>
      </w:pPr>
      <w:r>
        <w:rPr>
          <w:rFonts w:hint="eastAsia" w:ascii="黑体" w:eastAsia="黑体"/>
          <w:sz w:val="28"/>
          <w:szCs w:val="28"/>
        </w:rPr>
        <w:t>Technical specification for core grouted-prefabricated concrete shear wall structures</w:t>
      </w:r>
    </w:p>
    <w:p>
      <w:pPr>
        <w:tabs>
          <w:tab w:val="left" w:pos="1102"/>
        </w:tabs>
        <w:jc w:val="center"/>
        <w:rPr>
          <w:rFonts w:ascii="黑体" w:eastAsia="黑体"/>
          <w:sz w:val="28"/>
          <w:szCs w:val="28"/>
        </w:rPr>
      </w:pPr>
      <w:r>
        <w:rPr>
          <w:rFonts w:hint="eastAsia" w:ascii="黑体" w:eastAsia="黑体"/>
          <w:sz w:val="28"/>
          <w:szCs w:val="28"/>
        </w:rPr>
        <w:t xml:space="preserve">(征求意见稿) </w:t>
      </w:r>
    </w:p>
    <w:p>
      <w:pPr>
        <w:tabs>
          <w:tab w:val="left" w:pos="1102"/>
        </w:tabs>
        <w:jc w:val="center"/>
        <w:rPr>
          <w:rFonts w:ascii="黑体" w:eastAsia="黑体"/>
          <w:sz w:val="28"/>
          <w:szCs w:val="28"/>
        </w:rPr>
      </w:pPr>
    </w:p>
    <w:p>
      <w:pPr>
        <w:tabs>
          <w:tab w:val="left" w:pos="1102"/>
        </w:tabs>
        <w:rPr>
          <w:rFonts w:ascii="黑体" w:eastAsia="黑体"/>
          <w:sz w:val="28"/>
          <w:szCs w:val="28"/>
        </w:rPr>
      </w:pPr>
    </w:p>
    <w:p>
      <w:pPr>
        <w:tabs>
          <w:tab w:val="left" w:pos="1102"/>
        </w:tabs>
        <w:rPr>
          <w:rFonts w:ascii="黑体" w:eastAsia="黑体"/>
          <w:sz w:val="28"/>
          <w:szCs w:val="28"/>
        </w:rPr>
      </w:pPr>
    </w:p>
    <w:p>
      <w:pPr>
        <w:tabs>
          <w:tab w:val="left" w:pos="1102"/>
        </w:tabs>
        <w:jc w:val="center"/>
        <w:rPr>
          <w:rFonts w:ascii="黑体" w:eastAsia="黑体"/>
          <w:sz w:val="28"/>
          <w:szCs w:val="28"/>
        </w:rPr>
      </w:pPr>
    </w:p>
    <w:p>
      <w:pPr>
        <w:tabs>
          <w:tab w:val="left" w:pos="1102"/>
        </w:tabs>
        <w:jc w:val="center"/>
        <w:rPr>
          <w:rFonts w:ascii="黑体" w:eastAsia="黑体"/>
          <w:sz w:val="28"/>
          <w:szCs w:val="28"/>
        </w:rPr>
      </w:pPr>
    </w:p>
    <w:p>
      <w:pPr>
        <w:tabs>
          <w:tab w:val="left" w:pos="1102"/>
        </w:tabs>
        <w:jc w:val="center"/>
        <w:rPr>
          <w:rFonts w:ascii="黑体" w:eastAsia="黑体"/>
          <w:sz w:val="28"/>
          <w:szCs w:val="28"/>
        </w:rPr>
      </w:pPr>
    </w:p>
    <w:p>
      <w:pPr>
        <w:tabs>
          <w:tab w:val="left" w:pos="1102"/>
          <w:tab w:val="left" w:pos="4345"/>
          <w:tab w:val="left" w:pos="4783"/>
        </w:tabs>
        <w:rPr>
          <w:rFonts w:ascii="黑体" w:eastAsia="黑体"/>
          <w:w w:val="113"/>
          <w:sz w:val="32"/>
          <w:szCs w:val="28"/>
        </w:rPr>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黑体" w:eastAsia="黑体"/>
          <w:w w:val="113"/>
          <w:sz w:val="32"/>
          <w:szCs w:val="28"/>
        </w:rPr>
        <w:t xml:space="preserve"> </w:t>
      </w:r>
    </w:p>
    <w:p>
      <w:pPr>
        <w:tabs>
          <w:tab w:val="left" w:pos="1102"/>
          <w:tab w:val="left" w:pos="4345"/>
          <w:tab w:val="left" w:pos="4783"/>
        </w:tabs>
        <w:jc w:val="center"/>
        <w:rPr>
          <w:rFonts w:ascii="黑体" w:eastAsia="黑体"/>
          <w:w w:val="113"/>
          <w:sz w:val="32"/>
          <w:szCs w:val="28"/>
        </w:rPr>
      </w:pPr>
      <w:r>
        <w:rPr>
          <w:rFonts w:hint="eastAsia" w:ascii="黑体" w:eastAsia="黑体"/>
          <w:w w:val="113"/>
          <w:sz w:val="32"/>
          <w:szCs w:val="28"/>
        </w:rPr>
        <w:t>前  言</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根据江苏省住房和城乡建设厅《关于下达</w:t>
      </w:r>
      <w:r>
        <w:rPr>
          <w:rFonts w:ascii="宋体" w:eastAsia="宋体"/>
          <w:sz w:val="28"/>
          <w:szCs w:val="28"/>
        </w:rPr>
        <w:t>2023年度江苏省工程建设系统科技项目和工程建设地方标准编制修订项目的通知》(苏建科(2023)169号)的要求，编制组广泛调查研究和总结了灌芯装配式混凝土剪力墙结构的实践经验，参考了国内外有关标准，对具体内容进行了反复讨论、协调和修改，</w:t>
      </w:r>
      <w:r>
        <w:rPr>
          <w:rFonts w:hint="eastAsia" w:ascii="宋体" w:eastAsia="宋体"/>
          <w:sz w:val="28"/>
          <w:szCs w:val="28"/>
        </w:rPr>
        <w:t>编制本规程</w:t>
      </w:r>
      <w:r>
        <w:rPr>
          <w:rFonts w:ascii="宋体" w:eastAsia="宋体"/>
          <w:sz w:val="28"/>
          <w:szCs w:val="28"/>
        </w:rPr>
        <w:t>。</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本规程于XXXX年XX月XX日经主管部门批准发布，自XXXX年XX月XX日起实施。</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本规程共分</w:t>
      </w:r>
      <w:r>
        <w:rPr>
          <w:rFonts w:ascii="宋体" w:eastAsia="宋体"/>
          <w:sz w:val="28"/>
          <w:szCs w:val="28"/>
        </w:rPr>
        <w:t>8章</w:t>
      </w:r>
      <w:r>
        <w:rPr>
          <w:rFonts w:hint="eastAsia" w:ascii="宋体" w:eastAsia="宋体"/>
          <w:sz w:val="28"/>
          <w:szCs w:val="28"/>
        </w:rPr>
        <w:t>，</w:t>
      </w:r>
      <w:r>
        <w:rPr>
          <w:rFonts w:ascii="宋体" w:eastAsia="宋体"/>
          <w:sz w:val="28"/>
          <w:szCs w:val="28"/>
        </w:rPr>
        <w:t>主要技术内容包括:1 总则；2 术语和符号；3 基本规定；4 材料；5 结构设计；6 构件制作与运输；7 结构施工；8 工程验收。</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本规程由江苏省住房和城乡建设厅负责管理，由江苏省建筑钢结构混凝土协会（地址：南京市北京西路12号前楼，邮编：210008）负责具体技术内容的解释。执行过程中如有修改意见或建议，请反馈至江苏省工程建设标准站（地址：南京市鼓楼区草场门大街88号江苏建设大厦8楼；</w:t>
      </w:r>
      <w:r>
        <w:rPr>
          <w:rFonts w:ascii="宋体" w:eastAsia="宋体"/>
          <w:sz w:val="28"/>
          <w:szCs w:val="28"/>
        </w:rPr>
        <w:t>邮政编码</w:t>
      </w:r>
      <w:r>
        <w:rPr>
          <w:rFonts w:hint="eastAsia" w:ascii="宋体" w:eastAsia="宋体"/>
          <w:sz w:val="28"/>
          <w:szCs w:val="28"/>
        </w:rPr>
        <w:t>：210036）。</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本规程主编单位、参编单位、主要起草人和主要审查人：</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黑体" w:eastAsia="黑体"/>
          <w:sz w:val="28"/>
          <w:szCs w:val="28"/>
        </w:rPr>
        <w:t>主编单位：</w:t>
      </w:r>
      <w:r>
        <w:rPr>
          <w:rFonts w:hint="eastAsia" w:ascii="宋体" w:eastAsia="宋体"/>
          <w:sz w:val="28"/>
          <w:szCs w:val="28"/>
        </w:rPr>
        <w:t>江苏省建筑钢结构混凝土协会</w:t>
      </w:r>
    </w:p>
    <w:p>
      <w:pPr>
        <w:widowControl/>
        <w:tabs>
          <w:tab w:val="center" w:pos="4201"/>
          <w:tab w:val="right" w:leader="dot" w:pos="9298"/>
        </w:tabs>
        <w:autoSpaceDE w:val="0"/>
        <w:autoSpaceDN w:val="0"/>
        <w:spacing w:line="500" w:lineRule="exact"/>
        <w:ind w:firstLine="1960" w:firstLineChars="700"/>
        <w:jc w:val="left"/>
        <w:rPr>
          <w:rFonts w:ascii="宋体" w:eastAsia="宋体"/>
          <w:sz w:val="28"/>
          <w:szCs w:val="28"/>
        </w:rPr>
      </w:pPr>
      <w:r>
        <w:rPr>
          <w:rFonts w:hint="eastAsia" w:ascii="宋体" w:eastAsia="宋体"/>
          <w:sz w:val="28"/>
          <w:szCs w:val="28"/>
        </w:rPr>
        <w:t>华新建工集团有限公司</w:t>
      </w:r>
    </w:p>
    <w:p>
      <w:pPr>
        <w:widowControl/>
        <w:tabs>
          <w:tab w:val="center" w:pos="4201"/>
          <w:tab w:val="right" w:leader="dot" w:pos="9298"/>
        </w:tabs>
        <w:autoSpaceDE w:val="0"/>
        <w:autoSpaceDN w:val="0"/>
        <w:spacing w:line="500" w:lineRule="exact"/>
        <w:ind w:left="1959" w:leftChars="266" w:hanging="1400" w:hangingChars="500"/>
        <w:jc w:val="left"/>
        <w:rPr>
          <w:rFonts w:ascii="宋体" w:eastAsia="宋体"/>
          <w:sz w:val="28"/>
          <w:szCs w:val="28"/>
        </w:rPr>
      </w:pPr>
      <w:bookmarkStart w:id="0" w:name="OLE_LINK1"/>
      <w:r>
        <w:rPr>
          <w:rFonts w:hint="eastAsia" w:ascii="黑体" w:eastAsia="黑体"/>
          <w:sz w:val="28"/>
          <w:szCs w:val="28"/>
        </w:rPr>
        <w:t>参编单位：</w:t>
      </w:r>
    </w:p>
    <w:bookmarkEnd w:id="0"/>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r>
        <w:rPr>
          <w:rFonts w:hint="eastAsia" w:ascii="黑体" w:eastAsia="黑体"/>
          <w:sz w:val="28"/>
          <w:szCs w:val="28"/>
        </w:rPr>
        <w:t>主要起草人：</w:t>
      </w:r>
      <w:r>
        <w:rPr>
          <w:rFonts w:ascii="黑体" w:eastAsia="黑体"/>
          <w:sz w:val="28"/>
          <w:szCs w:val="28"/>
        </w:rPr>
        <w:t xml:space="preserve"> </w:t>
      </w: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r>
        <w:rPr>
          <w:rFonts w:hint="eastAsia" w:ascii="黑体" w:eastAsia="黑体"/>
          <w:sz w:val="28"/>
          <w:szCs w:val="28"/>
        </w:rPr>
        <w:t>主要审查人：</w:t>
      </w: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p>
    <w:p>
      <w:pPr>
        <w:widowControl/>
        <w:tabs>
          <w:tab w:val="center" w:pos="4201"/>
          <w:tab w:val="right" w:leader="dot" w:pos="9298"/>
        </w:tabs>
        <w:autoSpaceDE w:val="0"/>
        <w:autoSpaceDN w:val="0"/>
        <w:spacing w:line="500" w:lineRule="exact"/>
        <w:ind w:firstLine="560" w:firstLineChars="200"/>
        <w:jc w:val="left"/>
        <w:rPr>
          <w:rFonts w:ascii="黑体" w:eastAsia="黑体"/>
          <w:sz w:val="28"/>
          <w:szCs w:val="28"/>
        </w:rPr>
      </w:pPr>
    </w:p>
    <w:p/>
    <w:sdt>
      <w:sdtPr>
        <w:rPr>
          <w:rFonts w:hint="eastAsia" w:ascii="宋体" w:hAnsi="宋体" w:cs="宋体"/>
          <w:b w:val="0"/>
          <w:bCs w:val="0"/>
          <w:color w:val="auto"/>
          <w:kern w:val="2"/>
          <w:sz w:val="32"/>
          <w:szCs w:val="32"/>
          <w:lang w:val="zh-CN"/>
        </w:rPr>
        <w:id w:val="-681683701"/>
      </w:sdtPr>
      <w:sdtEndPr>
        <w:rPr>
          <w:rFonts w:hint="eastAsia" w:ascii="宋体" w:hAnsi="Times New Roman" w:cs="Times New Roman"/>
          <w:b w:val="0"/>
          <w:bCs w:val="0"/>
          <w:color w:val="auto"/>
          <w:kern w:val="2"/>
          <w:sz w:val="21"/>
          <w:szCs w:val="21"/>
          <w:lang w:val="en-US"/>
        </w:rPr>
      </w:sdtEndPr>
      <w:sdtContent>
        <w:p>
          <w:pPr>
            <w:pStyle w:val="153"/>
            <w:spacing w:line="380" w:lineRule="exact"/>
            <w:jc w:val="center"/>
          </w:pPr>
          <w:bookmarkStart w:id="1" w:name="_Hlk175127286"/>
          <w:r>
            <w:rPr>
              <w:rFonts w:hint="eastAsia" w:ascii="宋体" w:hAnsi="宋体" w:cs="宋体"/>
              <w:b w:val="0"/>
              <w:bCs w:val="0"/>
              <w:color w:val="auto"/>
              <w:sz w:val="32"/>
              <w:szCs w:val="32"/>
              <w:lang w:val="zh-CN"/>
            </w:rPr>
            <w:t>目  次</w:t>
          </w:r>
          <w:r>
            <w:fldChar w:fldCharType="begin"/>
          </w:r>
          <w:r>
            <w:instrText xml:space="preserve"> TOC \o "1-3" \h \z \u </w:instrText>
          </w:r>
          <w:r>
            <w:fldChar w:fldCharType="separate"/>
          </w:r>
        </w:p>
        <w:p>
          <w:pPr>
            <w:pStyle w:val="23"/>
            <w:spacing w:before="78" w:after="78" w:line="380" w:lineRule="exact"/>
            <w:rPr>
              <w:rFonts w:hint="eastAsia" w:hAnsi="宋体" w:cs="宋体"/>
              <w:sz w:val="24"/>
              <w:szCs w:val="24"/>
            </w:rPr>
          </w:pPr>
          <w:r>
            <w:fldChar w:fldCharType="begin"/>
          </w:r>
          <w:r>
            <w:instrText xml:space="preserve"> HYPERLINK \l "_Toc182828472" </w:instrText>
          </w:r>
          <w:r>
            <w:fldChar w:fldCharType="separate"/>
          </w:r>
          <w:r>
            <w:rPr>
              <w:rStyle w:val="44"/>
              <w:rFonts w:hint="eastAsia" w:hAnsi="宋体" w:cs="宋体"/>
              <w:sz w:val="28"/>
              <w:szCs w:val="28"/>
            </w:rPr>
            <w:t>1</w:t>
          </w:r>
          <w:r>
            <w:rPr>
              <w:rStyle w:val="44"/>
              <w:rFonts w:hint="eastAsia" w:hAnsi="宋体" w:cs="宋体"/>
              <w:sz w:val="24"/>
              <w:szCs w:val="24"/>
            </w:rPr>
            <w:t xml:space="preserve">  </w:t>
          </w:r>
          <w:r>
            <w:rPr>
              <w:rStyle w:val="44"/>
              <w:rFonts w:hint="eastAsia" w:hAnsi="宋体" w:cs="宋体"/>
              <w:sz w:val="28"/>
              <w:szCs w:val="28"/>
            </w:rPr>
            <w:t>总则</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_Toc182828472 \h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4"/>
              <w:szCs w:val="24"/>
            </w:rPr>
          </w:pPr>
          <w:r>
            <w:fldChar w:fldCharType="begin"/>
          </w:r>
          <w:r>
            <w:instrText xml:space="preserve"> HYPERLINK \l "_Toc182828473" </w:instrText>
          </w:r>
          <w:r>
            <w:fldChar w:fldCharType="separate"/>
          </w:r>
          <w:r>
            <w:rPr>
              <w:rStyle w:val="44"/>
              <w:rFonts w:hint="eastAsia" w:hAnsi="宋体" w:cs="宋体"/>
              <w:sz w:val="28"/>
              <w:szCs w:val="28"/>
            </w:rPr>
            <w:t>2  术语和符号</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_Toc182828473 \h </w:instrText>
          </w:r>
          <w:r>
            <w:rPr>
              <w:rFonts w:hint="eastAsia" w:hAnsi="宋体" w:cs="宋体"/>
              <w:sz w:val="28"/>
              <w:szCs w:val="28"/>
            </w:rPr>
            <w:fldChar w:fldCharType="separate"/>
          </w:r>
          <w:r>
            <w:rPr>
              <w:rFonts w:hint="eastAsia" w:hAnsi="宋体" w:cs="宋体"/>
              <w:sz w:val="28"/>
              <w:szCs w:val="28"/>
            </w:rPr>
            <w:t>2</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4"/>
              <w:szCs w:val="24"/>
            </w:rPr>
          </w:pPr>
          <w:r>
            <w:fldChar w:fldCharType="begin"/>
          </w:r>
          <w:r>
            <w:instrText xml:space="preserve"> HYPERLINK \l "_Toc182828474" </w:instrText>
          </w:r>
          <w:r>
            <w:fldChar w:fldCharType="separate"/>
          </w:r>
          <w:r>
            <w:rPr>
              <w:rStyle w:val="44"/>
              <w:rFonts w:hint="eastAsia" w:hAnsi="宋体" w:cs="宋体"/>
              <w:sz w:val="28"/>
              <w:szCs w:val="28"/>
            </w:rPr>
            <w:t>2.1术语</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_Toc182828474 \h </w:instrText>
          </w:r>
          <w:r>
            <w:rPr>
              <w:rFonts w:hint="eastAsia" w:hAnsi="宋体" w:cs="宋体"/>
              <w:sz w:val="28"/>
              <w:szCs w:val="28"/>
            </w:rPr>
            <w:fldChar w:fldCharType="separate"/>
          </w:r>
          <w:r>
            <w:rPr>
              <w:rFonts w:hint="eastAsia" w:hAnsi="宋体" w:cs="宋体"/>
              <w:sz w:val="28"/>
              <w:szCs w:val="28"/>
            </w:rPr>
            <w:t>2</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4"/>
              <w:szCs w:val="24"/>
            </w:rPr>
          </w:pPr>
          <w:r>
            <w:fldChar w:fldCharType="begin"/>
          </w:r>
          <w:r>
            <w:instrText xml:space="preserve"> HYPERLINK \l "_Toc182828475" </w:instrText>
          </w:r>
          <w:r>
            <w:fldChar w:fldCharType="separate"/>
          </w:r>
          <w:r>
            <w:rPr>
              <w:rStyle w:val="44"/>
              <w:rFonts w:hint="eastAsia" w:hAnsi="宋体" w:cs="宋体"/>
              <w:sz w:val="28"/>
              <w:szCs w:val="28"/>
            </w:rPr>
            <w:t>2.2 符号.</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_Toc182828475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4"/>
              <w:szCs w:val="24"/>
            </w:rPr>
          </w:pPr>
          <w:r>
            <w:fldChar w:fldCharType="begin"/>
          </w:r>
          <w:r>
            <w:instrText xml:space="preserve"> HYPERLINK \l "_Toc182828476" </w:instrText>
          </w:r>
          <w:r>
            <w:fldChar w:fldCharType="separate"/>
          </w:r>
          <w:r>
            <w:rPr>
              <w:rStyle w:val="44"/>
              <w:rFonts w:hint="eastAsia" w:hAnsi="宋体" w:cs="宋体"/>
              <w:sz w:val="28"/>
              <w:szCs w:val="28"/>
            </w:rPr>
            <w:t>3  基本规定..................................................</w:t>
          </w:r>
          <w:r>
            <w:rPr>
              <w:rFonts w:hint="eastAsia" w:hAnsi="宋体" w:cs="宋体"/>
              <w:sz w:val="28"/>
              <w:szCs w:val="28"/>
            </w:rPr>
            <w:fldChar w:fldCharType="begin"/>
          </w:r>
          <w:r>
            <w:rPr>
              <w:rFonts w:hint="eastAsia" w:hAnsi="宋体" w:cs="宋体"/>
              <w:sz w:val="28"/>
              <w:szCs w:val="28"/>
            </w:rPr>
            <w:instrText xml:space="preserve"> PAGEREF _Toc182828476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"_Toc182828477" </w:instrText>
          </w:r>
          <w:r>
            <w:fldChar w:fldCharType="separate"/>
          </w:r>
          <w:r>
            <w:rPr>
              <w:rStyle w:val="44"/>
              <w:rFonts w:hint="eastAsia" w:hAnsi="宋体" w:cs="宋体"/>
              <w:sz w:val="28"/>
              <w:szCs w:val="28"/>
            </w:rPr>
            <w:t>4  材料......................................................</w:t>
          </w:r>
          <w:r>
            <w:rPr>
              <w:rFonts w:hint="eastAsia" w:hAnsi="宋体" w:cs="宋体"/>
              <w:sz w:val="28"/>
              <w:szCs w:val="28"/>
            </w:rPr>
            <w:fldChar w:fldCharType="begin"/>
          </w:r>
          <w:r>
            <w:rPr>
              <w:rFonts w:hint="eastAsia" w:hAnsi="宋体" w:cs="宋体"/>
              <w:sz w:val="28"/>
              <w:szCs w:val="28"/>
            </w:rPr>
            <w:instrText xml:space="preserve"> PAGEREF _Toc182828477 \h </w:instrText>
          </w:r>
          <w:r>
            <w:rPr>
              <w:rFonts w:hint="eastAsia" w:hAnsi="宋体" w:cs="宋体"/>
              <w:sz w:val="28"/>
              <w:szCs w:val="28"/>
            </w:rPr>
            <w:fldChar w:fldCharType="separate"/>
          </w:r>
          <w:r>
            <w:rPr>
              <w:rFonts w:hint="eastAsia" w:hAnsi="宋体" w:cs="宋体"/>
              <w:sz w:val="28"/>
              <w:szCs w:val="28"/>
            </w:rPr>
            <w:t>5</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"_Toc182828478" </w:instrText>
          </w:r>
          <w:r>
            <w:fldChar w:fldCharType="separate"/>
          </w:r>
          <w:r>
            <w:rPr>
              <w:rStyle w:val="44"/>
              <w:rFonts w:hint="eastAsia" w:hAnsi="宋体" w:cs="宋体"/>
              <w:sz w:val="28"/>
              <w:szCs w:val="28"/>
            </w:rPr>
            <w:t>5  结构设计..................................................</w:t>
          </w:r>
          <w:r>
            <w:rPr>
              <w:rFonts w:hint="eastAsia" w:hAnsi="宋体" w:cs="宋体"/>
              <w:sz w:val="28"/>
              <w:szCs w:val="28"/>
            </w:rPr>
            <w:fldChar w:fldCharType="begin"/>
          </w:r>
          <w:r>
            <w:rPr>
              <w:rFonts w:hint="eastAsia" w:hAnsi="宋体" w:cs="宋体"/>
              <w:sz w:val="28"/>
              <w:szCs w:val="28"/>
            </w:rPr>
            <w:instrText xml:space="preserve"> PAGEREF _Toc182828478 \h </w:instrText>
          </w:r>
          <w:r>
            <w:rPr>
              <w:rFonts w:hint="eastAsia" w:hAnsi="宋体" w:cs="宋体"/>
              <w:sz w:val="28"/>
              <w:szCs w:val="28"/>
            </w:rPr>
            <w:fldChar w:fldCharType="separate"/>
          </w:r>
          <w:r>
            <w:rPr>
              <w:rFonts w:hint="eastAsia" w:hAnsi="宋体" w:cs="宋体"/>
              <w:sz w:val="28"/>
              <w:szCs w:val="28"/>
            </w:rPr>
            <w:t>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"_Toc182828479" </w:instrText>
          </w:r>
          <w:r>
            <w:fldChar w:fldCharType="separate"/>
          </w:r>
          <w:r>
            <w:rPr>
              <w:rStyle w:val="44"/>
              <w:rFonts w:hint="eastAsia" w:hAnsi="宋体" w:cs="宋体"/>
              <w:sz w:val="28"/>
              <w:szCs w:val="28"/>
            </w:rPr>
            <w:t>5.1 一般规定.............................................</w:t>
          </w:r>
          <w:r>
            <w:rPr>
              <w:rFonts w:hint="eastAsia" w:hAnsi="宋体" w:cs="宋体"/>
              <w:sz w:val="28"/>
              <w:szCs w:val="28"/>
            </w:rPr>
            <w:fldChar w:fldCharType="begin"/>
          </w:r>
          <w:r>
            <w:rPr>
              <w:rFonts w:hint="eastAsia" w:hAnsi="宋体" w:cs="宋体"/>
              <w:sz w:val="28"/>
              <w:szCs w:val="28"/>
            </w:rPr>
            <w:instrText xml:space="preserve"> PAGEREF _Toc182828479 \h </w:instrText>
          </w:r>
          <w:r>
            <w:rPr>
              <w:rFonts w:hint="eastAsia" w:hAnsi="宋体" w:cs="宋体"/>
              <w:sz w:val="28"/>
              <w:szCs w:val="28"/>
            </w:rPr>
            <w:fldChar w:fldCharType="separate"/>
          </w:r>
          <w:r>
            <w:rPr>
              <w:rFonts w:hint="eastAsia" w:hAnsi="宋体" w:cs="宋体"/>
              <w:sz w:val="28"/>
              <w:szCs w:val="28"/>
            </w:rPr>
            <w:t>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"_Toc182828480" </w:instrText>
          </w:r>
          <w:r>
            <w:fldChar w:fldCharType="separate"/>
          </w:r>
          <w:r>
            <w:rPr>
              <w:rStyle w:val="44"/>
              <w:rFonts w:hint="eastAsia" w:hAnsi="宋体" w:cs="宋体"/>
              <w:sz w:val="28"/>
              <w:szCs w:val="28"/>
            </w:rPr>
            <w:t>5.2 作用及作用组合.......................................</w:t>
          </w:r>
          <w:r>
            <w:rPr>
              <w:rFonts w:hint="eastAsia" w:hAnsi="宋体" w:cs="宋体"/>
              <w:sz w:val="28"/>
              <w:szCs w:val="28"/>
            </w:rPr>
            <w:fldChar w:fldCharType="begin"/>
          </w:r>
          <w:r>
            <w:rPr>
              <w:rFonts w:hint="eastAsia" w:hAnsi="宋体" w:cs="宋体"/>
              <w:sz w:val="28"/>
              <w:szCs w:val="28"/>
            </w:rPr>
            <w:instrText xml:space="preserve"> PAGEREF _Toc182828480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"_Toc182828481" </w:instrText>
          </w:r>
          <w:r>
            <w:fldChar w:fldCharType="separate"/>
          </w:r>
          <w:r>
            <w:rPr>
              <w:rStyle w:val="44"/>
              <w:rFonts w:hint="eastAsia" w:hAnsi="宋体" w:cs="宋体"/>
              <w:sz w:val="28"/>
              <w:szCs w:val="28"/>
            </w:rPr>
            <w:t>5.3 结构分析.............................................</w:t>
          </w:r>
          <w:r>
            <w:rPr>
              <w:rFonts w:hint="eastAsia" w:hAnsi="宋体" w:cs="宋体"/>
              <w:sz w:val="28"/>
              <w:szCs w:val="28"/>
            </w:rPr>
            <w:fldChar w:fldCharType="begin"/>
          </w:r>
          <w:r>
            <w:rPr>
              <w:rFonts w:hint="eastAsia" w:hAnsi="宋体" w:cs="宋体"/>
              <w:sz w:val="28"/>
              <w:szCs w:val="28"/>
            </w:rPr>
            <w:instrText xml:space="preserve"> PAGEREF _Toc182828481 \h </w:instrText>
          </w:r>
          <w:r>
            <w:rPr>
              <w:rFonts w:hint="eastAsia" w:hAnsi="宋体" w:cs="宋体"/>
              <w:sz w:val="28"/>
              <w:szCs w:val="28"/>
            </w:rPr>
            <w:fldChar w:fldCharType="separate"/>
          </w:r>
          <w:r>
            <w:rPr>
              <w:rFonts w:hint="eastAsia" w:hAnsi="宋体" w:cs="宋体"/>
              <w:sz w:val="28"/>
              <w:szCs w:val="28"/>
            </w:rPr>
            <w:t>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"_Toc182828482" </w:instrText>
          </w:r>
          <w:r>
            <w:fldChar w:fldCharType="separate"/>
          </w:r>
          <w:r>
            <w:rPr>
              <w:rStyle w:val="44"/>
              <w:rFonts w:hint="eastAsia" w:hAnsi="宋体" w:cs="宋体"/>
              <w:sz w:val="28"/>
              <w:szCs w:val="28"/>
            </w:rPr>
            <w:t>5.4 构件与连接设计......................................</w:t>
          </w:r>
          <w:r>
            <w:rPr>
              <w:rFonts w:hint="eastAsia" w:hAnsi="宋体" w:cs="宋体"/>
              <w:sz w:val="28"/>
              <w:szCs w:val="28"/>
            </w:rPr>
            <w:fldChar w:fldCharType="begin"/>
          </w:r>
          <w:r>
            <w:rPr>
              <w:rFonts w:hint="eastAsia" w:hAnsi="宋体" w:cs="宋体"/>
              <w:sz w:val="28"/>
              <w:szCs w:val="28"/>
            </w:rPr>
            <w:instrText xml:space="preserve"> PAGEREF _Toc182828482 \h </w:instrText>
          </w:r>
          <w:r>
            <w:rPr>
              <w:rFonts w:hint="eastAsia" w:hAnsi="宋体" w:cs="宋体"/>
              <w:sz w:val="28"/>
              <w:szCs w:val="28"/>
            </w:rPr>
            <w:fldChar w:fldCharType="separate"/>
          </w:r>
          <w:r>
            <w:rPr>
              <w:rFonts w:hint="eastAsia" w:hAnsi="宋体" w:cs="宋体"/>
              <w:sz w:val="28"/>
              <w:szCs w:val="28"/>
            </w:rPr>
            <w:t>10</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"_Toc182828483" </w:instrText>
          </w:r>
          <w:r>
            <w:fldChar w:fldCharType="separate"/>
          </w:r>
          <w:r>
            <w:rPr>
              <w:rStyle w:val="44"/>
              <w:rFonts w:hint="eastAsia" w:hAnsi="宋体" w:cs="宋体"/>
              <w:sz w:val="28"/>
              <w:szCs w:val="28"/>
            </w:rPr>
            <w:t>5.5 结构构造............................................</w:t>
          </w:r>
          <w:r>
            <w:rPr>
              <w:rFonts w:hint="eastAsia" w:hAnsi="宋体" w:cs="宋体"/>
              <w:sz w:val="28"/>
              <w:szCs w:val="28"/>
            </w:rPr>
            <w:fldChar w:fldCharType="begin"/>
          </w:r>
          <w:r>
            <w:rPr>
              <w:rFonts w:hint="eastAsia" w:hAnsi="宋体" w:cs="宋体"/>
              <w:sz w:val="28"/>
              <w:szCs w:val="28"/>
            </w:rPr>
            <w:instrText xml:space="preserve"> PAGEREF _Toc182828483 \h </w:instrText>
          </w:r>
          <w:r>
            <w:rPr>
              <w:rFonts w:hint="eastAsia" w:hAnsi="宋体" w:cs="宋体"/>
              <w:sz w:val="28"/>
              <w:szCs w:val="28"/>
            </w:rPr>
            <w:fldChar w:fldCharType="separate"/>
          </w:r>
          <w:r>
            <w:rPr>
              <w:rFonts w:hint="eastAsia" w:hAnsi="宋体" w:cs="宋体"/>
              <w:sz w:val="28"/>
              <w:szCs w:val="28"/>
            </w:rPr>
            <w:t>12</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"_Toc182828484" </w:instrText>
          </w:r>
          <w:r>
            <w:fldChar w:fldCharType="separate"/>
          </w:r>
          <w:r>
            <w:rPr>
              <w:rStyle w:val="44"/>
              <w:rFonts w:hint="eastAsia" w:hAnsi="宋体" w:cs="宋体"/>
              <w:sz w:val="28"/>
              <w:szCs w:val="28"/>
            </w:rPr>
            <w:t>6  构件制作与运输...........................................</w:t>
          </w:r>
          <w:r>
            <w:rPr>
              <w:rFonts w:hint="eastAsia" w:hAnsi="宋体" w:cs="宋体"/>
              <w:sz w:val="28"/>
              <w:szCs w:val="28"/>
            </w:rPr>
            <w:fldChar w:fldCharType="begin"/>
          </w:r>
          <w:r>
            <w:rPr>
              <w:rFonts w:hint="eastAsia" w:hAnsi="宋体" w:cs="宋体"/>
              <w:sz w:val="28"/>
              <w:szCs w:val="28"/>
            </w:rPr>
            <w:instrText xml:space="preserve"> PAGEREF _Toc182828484 \h </w:instrText>
          </w:r>
          <w:r>
            <w:rPr>
              <w:rFonts w:hint="eastAsia" w:hAnsi="宋体" w:cs="宋体"/>
              <w:sz w:val="28"/>
              <w:szCs w:val="28"/>
            </w:rPr>
            <w:fldChar w:fldCharType="separate"/>
          </w:r>
          <w:r>
            <w:rPr>
              <w:rFonts w:hint="eastAsia" w:hAnsi="宋体" w:cs="宋体"/>
              <w:sz w:val="28"/>
              <w:szCs w:val="28"/>
            </w:rPr>
            <w:t>21</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"_Toc182828485" </w:instrText>
          </w:r>
          <w:r>
            <w:fldChar w:fldCharType="separate"/>
          </w:r>
          <w:r>
            <w:rPr>
              <w:rStyle w:val="44"/>
              <w:rFonts w:hint="eastAsia" w:hAnsi="宋体" w:cs="宋体"/>
              <w:sz w:val="28"/>
              <w:szCs w:val="28"/>
            </w:rPr>
            <w:t>6.1 一般规定............................................</w:t>
          </w:r>
          <w:r>
            <w:rPr>
              <w:rFonts w:hint="eastAsia" w:hAnsi="宋体" w:cs="宋体"/>
              <w:sz w:val="28"/>
              <w:szCs w:val="28"/>
            </w:rPr>
            <w:fldChar w:fldCharType="begin"/>
          </w:r>
          <w:r>
            <w:rPr>
              <w:rFonts w:hint="eastAsia" w:hAnsi="宋体" w:cs="宋体"/>
              <w:sz w:val="28"/>
              <w:szCs w:val="28"/>
            </w:rPr>
            <w:instrText xml:space="preserve"> PAGEREF _Toc182828485 \h </w:instrText>
          </w:r>
          <w:r>
            <w:rPr>
              <w:rFonts w:hint="eastAsia" w:hAnsi="宋体" w:cs="宋体"/>
              <w:sz w:val="28"/>
              <w:szCs w:val="28"/>
            </w:rPr>
            <w:fldChar w:fldCharType="separate"/>
          </w:r>
          <w:r>
            <w:rPr>
              <w:rFonts w:hint="eastAsia" w:hAnsi="宋体" w:cs="宋体"/>
              <w:sz w:val="28"/>
              <w:szCs w:val="28"/>
            </w:rPr>
            <w:t>21</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"_Toc182828486" </w:instrText>
          </w:r>
          <w:r>
            <w:fldChar w:fldCharType="separate"/>
          </w:r>
          <w:r>
            <w:rPr>
              <w:rStyle w:val="44"/>
              <w:rFonts w:hint="eastAsia" w:hAnsi="宋体" w:cs="宋体"/>
              <w:sz w:val="28"/>
              <w:szCs w:val="28"/>
            </w:rPr>
            <w:t>6.2 制作准备............................................</w:t>
          </w:r>
          <w:r>
            <w:rPr>
              <w:rFonts w:hint="eastAsia" w:hAnsi="宋体" w:cs="宋体"/>
              <w:sz w:val="28"/>
              <w:szCs w:val="28"/>
            </w:rPr>
            <w:fldChar w:fldCharType="begin"/>
          </w:r>
          <w:r>
            <w:rPr>
              <w:rFonts w:hint="eastAsia" w:hAnsi="宋体" w:cs="宋体"/>
              <w:sz w:val="28"/>
              <w:szCs w:val="28"/>
            </w:rPr>
            <w:instrText xml:space="preserve"> PAGEREF _Toc182828486 \h </w:instrText>
          </w:r>
          <w:r>
            <w:rPr>
              <w:rFonts w:hint="eastAsia" w:hAnsi="宋体" w:cs="宋体"/>
              <w:sz w:val="28"/>
              <w:szCs w:val="28"/>
            </w:rPr>
            <w:fldChar w:fldCharType="separate"/>
          </w:r>
          <w:r>
            <w:rPr>
              <w:rFonts w:hint="eastAsia" w:hAnsi="宋体" w:cs="宋体"/>
              <w:sz w:val="28"/>
              <w:szCs w:val="28"/>
            </w:rPr>
            <w:t>22</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"_Toc182828487" </w:instrText>
          </w:r>
          <w:r>
            <w:fldChar w:fldCharType="separate"/>
          </w:r>
          <w:r>
            <w:rPr>
              <w:rStyle w:val="44"/>
              <w:rFonts w:hint="eastAsia" w:hAnsi="宋体" w:cs="宋体"/>
              <w:sz w:val="28"/>
              <w:szCs w:val="28"/>
            </w:rPr>
            <w:t>6.3 构件制作............................................</w:t>
          </w:r>
          <w:r>
            <w:rPr>
              <w:rFonts w:hint="eastAsia" w:hAnsi="宋体" w:cs="宋体"/>
              <w:sz w:val="28"/>
              <w:szCs w:val="28"/>
            </w:rPr>
            <w:fldChar w:fldCharType="begin"/>
          </w:r>
          <w:r>
            <w:rPr>
              <w:rFonts w:hint="eastAsia" w:hAnsi="宋体" w:cs="宋体"/>
              <w:sz w:val="28"/>
              <w:szCs w:val="28"/>
            </w:rPr>
            <w:instrText xml:space="preserve"> PAGEREF _Toc182828487 \h </w:instrText>
          </w:r>
          <w:r>
            <w:rPr>
              <w:rFonts w:hint="eastAsia" w:hAnsi="宋体" w:cs="宋体"/>
              <w:sz w:val="28"/>
              <w:szCs w:val="28"/>
            </w:rPr>
            <w:fldChar w:fldCharType="separate"/>
          </w:r>
          <w:r>
            <w:rPr>
              <w:rFonts w:hint="eastAsia" w:hAnsi="宋体" w:cs="宋体"/>
              <w:sz w:val="28"/>
              <w:szCs w:val="28"/>
            </w:rPr>
            <w:t>23</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"_Toc182828488" </w:instrText>
          </w:r>
          <w:r>
            <w:fldChar w:fldCharType="separate"/>
          </w:r>
          <w:r>
            <w:rPr>
              <w:rStyle w:val="44"/>
              <w:rFonts w:hint="eastAsia" w:hAnsi="宋体" w:cs="宋体"/>
              <w:sz w:val="28"/>
              <w:szCs w:val="28"/>
            </w:rPr>
            <w:t>6.4 构件质量检验........................................</w:t>
          </w:r>
          <w:r>
            <w:rPr>
              <w:rFonts w:hint="eastAsia" w:hAnsi="宋体" w:cs="宋体"/>
              <w:sz w:val="28"/>
              <w:szCs w:val="28"/>
            </w:rPr>
            <w:fldChar w:fldCharType="begin"/>
          </w:r>
          <w:r>
            <w:rPr>
              <w:rFonts w:hint="eastAsia" w:hAnsi="宋体" w:cs="宋体"/>
              <w:sz w:val="28"/>
              <w:szCs w:val="28"/>
            </w:rPr>
            <w:instrText xml:space="preserve"> PAGEREF _Toc182828488 \h </w:instrText>
          </w:r>
          <w:r>
            <w:rPr>
              <w:rFonts w:hint="eastAsia" w:hAnsi="宋体" w:cs="宋体"/>
              <w:sz w:val="28"/>
              <w:szCs w:val="28"/>
            </w:rPr>
            <w:fldChar w:fldCharType="separate"/>
          </w:r>
          <w:r>
            <w:rPr>
              <w:rFonts w:hint="eastAsia" w:hAnsi="宋体" w:cs="宋体"/>
              <w:sz w:val="28"/>
              <w:szCs w:val="28"/>
            </w:rPr>
            <w:t>26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"_Toc182828489" </w:instrText>
          </w:r>
          <w:r>
            <w:fldChar w:fldCharType="separate"/>
          </w:r>
          <w:r>
            <w:rPr>
              <w:rStyle w:val="44"/>
              <w:rFonts w:hint="eastAsia" w:hAnsi="宋体" w:cs="宋体"/>
              <w:sz w:val="28"/>
              <w:szCs w:val="28"/>
            </w:rPr>
            <w:t>6.5 存放与运输..........................................</w:t>
          </w:r>
          <w:r>
            <w:rPr>
              <w:rFonts w:hint="eastAsia" w:hAnsi="宋体" w:cs="宋体"/>
              <w:sz w:val="28"/>
              <w:szCs w:val="28"/>
            </w:rPr>
            <w:fldChar w:fldCharType="begin"/>
          </w:r>
          <w:r>
            <w:rPr>
              <w:rFonts w:hint="eastAsia" w:hAnsi="宋体" w:cs="宋体"/>
              <w:sz w:val="28"/>
              <w:szCs w:val="28"/>
            </w:rPr>
            <w:instrText xml:space="preserve"> PAGEREF _Toc182828489 \h </w:instrText>
          </w:r>
          <w:r>
            <w:rPr>
              <w:rFonts w:hint="eastAsia" w:hAnsi="宋体" w:cs="宋体"/>
              <w:sz w:val="28"/>
              <w:szCs w:val="28"/>
            </w:rPr>
            <w:fldChar w:fldCharType="separate"/>
          </w:r>
          <w:r>
            <w:rPr>
              <w:rFonts w:hint="eastAsia" w:hAnsi="宋体" w:cs="宋体"/>
              <w:sz w:val="28"/>
              <w:szCs w:val="28"/>
            </w:rPr>
            <w:t>29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"_Toc182828490" </w:instrText>
          </w:r>
          <w:r>
            <w:fldChar w:fldCharType="separate"/>
          </w:r>
          <w:r>
            <w:rPr>
              <w:rStyle w:val="44"/>
              <w:rFonts w:hint="eastAsia" w:hAnsi="宋体" w:cs="宋体"/>
              <w:sz w:val="28"/>
              <w:szCs w:val="28"/>
            </w:rPr>
            <w:t>6.6 资料................................................</w:t>
          </w:r>
          <w:r>
            <w:rPr>
              <w:rFonts w:hint="eastAsia" w:hAnsi="宋体" w:cs="宋体"/>
              <w:sz w:val="28"/>
              <w:szCs w:val="28"/>
            </w:rPr>
            <w:fldChar w:fldCharType="begin"/>
          </w:r>
          <w:r>
            <w:rPr>
              <w:rFonts w:hint="eastAsia" w:hAnsi="宋体" w:cs="宋体"/>
              <w:sz w:val="28"/>
              <w:szCs w:val="28"/>
            </w:rPr>
            <w:instrText xml:space="preserve"> PAGEREF _Toc182828490 \h </w:instrText>
          </w:r>
          <w:r>
            <w:rPr>
              <w:rFonts w:hint="eastAsia" w:hAnsi="宋体" w:cs="宋体"/>
              <w:sz w:val="28"/>
              <w:szCs w:val="28"/>
            </w:rPr>
            <w:fldChar w:fldCharType="separate"/>
          </w:r>
          <w:r>
            <w:rPr>
              <w:rFonts w:hint="eastAsia" w:hAnsi="宋体" w:cs="宋体"/>
              <w:sz w:val="28"/>
              <w:szCs w:val="28"/>
            </w:rPr>
            <w:t>31</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"_Toc182828491" </w:instrText>
          </w:r>
          <w:r>
            <w:fldChar w:fldCharType="separate"/>
          </w:r>
          <w:r>
            <w:rPr>
              <w:rStyle w:val="44"/>
              <w:rFonts w:hint="eastAsia" w:hAnsi="宋体" w:cs="宋体"/>
              <w:sz w:val="28"/>
              <w:szCs w:val="28"/>
            </w:rPr>
            <w:t>7  结构施工.................................................</w:t>
          </w:r>
          <w:r>
            <w:rPr>
              <w:rFonts w:hint="eastAsia" w:hAnsi="宋体" w:cs="宋体"/>
              <w:sz w:val="28"/>
              <w:szCs w:val="28"/>
            </w:rPr>
            <w:fldChar w:fldCharType="begin"/>
          </w:r>
          <w:r>
            <w:rPr>
              <w:rFonts w:hint="eastAsia" w:hAnsi="宋体" w:cs="宋体"/>
              <w:sz w:val="28"/>
              <w:szCs w:val="28"/>
            </w:rPr>
            <w:instrText xml:space="preserve"> PAGEREF _Toc182828491 \h </w:instrText>
          </w:r>
          <w:r>
            <w:rPr>
              <w:rFonts w:hint="eastAsia" w:hAnsi="宋体" w:cs="宋体"/>
              <w:sz w:val="28"/>
              <w:szCs w:val="28"/>
            </w:rPr>
            <w:fldChar w:fldCharType="separate"/>
          </w:r>
          <w:r>
            <w:rPr>
              <w:rFonts w:hint="eastAsia" w:hAnsi="宋体" w:cs="宋体"/>
              <w:sz w:val="28"/>
              <w:szCs w:val="28"/>
            </w:rPr>
            <w:t>33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"_Toc182828492" </w:instrText>
          </w:r>
          <w:r>
            <w:fldChar w:fldCharType="separate"/>
          </w:r>
          <w:r>
            <w:rPr>
              <w:rStyle w:val="44"/>
              <w:rFonts w:hint="eastAsia" w:hAnsi="宋体" w:cs="宋体"/>
              <w:sz w:val="28"/>
              <w:szCs w:val="28"/>
            </w:rPr>
            <w:t>7.1 一般规定............................................</w:t>
          </w:r>
          <w:r>
            <w:rPr>
              <w:rFonts w:hint="eastAsia" w:hAnsi="宋体" w:cs="宋体"/>
              <w:sz w:val="28"/>
              <w:szCs w:val="28"/>
            </w:rPr>
            <w:fldChar w:fldCharType="begin"/>
          </w:r>
          <w:r>
            <w:rPr>
              <w:rFonts w:hint="eastAsia" w:hAnsi="宋体" w:cs="宋体"/>
              <w:sz w:val="28"/>
              <w:szCs w:val="28"/>
            </w:rPr>
            <w:instrText xml:space="preserve"> PAGEREF _Toc182828492 \h </w:instrText>
          </w:r>
          <w:r>
            <w:rPr>
              <w:rFonts w:hint="eastAsia" w:hAnsi="宋体" w:cs="宋体"/>
              <w:sz w:val="28"/>
              <w:szCs w:val="28"/>
            </w:rPr>
            <w:fldChar w:fldCharType="separate"/>
          </w:r>
          <w:r>
            <w:rPr>
              <w:rFonts w:hint="eastAsia" w:hAnsi="宋体" w:cs="宋体"/>
              <w:sz w:val="28"/>
              <w:szCs w:val="28"/>
            </w:rPr>
            <w:t>33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"_Toc182828493" </w:instrText>
          </w:r>
          <w:r>
            <w:fldChar w:fldCharType="separate"/>
          </w:r>
          <w:r>
            <w:rPr>
              <w:rStyle w:val="44"/>
              <w:rFonts w:hint="eastAsia" w:hAnsi="宋体" w:cs="宋体"/>
              <w:bCs/>
              <w:sz w:val="28"/>
              <w:szCs w:val="28"/>
            </w:rPr>
            <w:t>7.2 施工准备............................................</w:t>
          </w:r>
          <w:r>
            <w:rPr>
              <w:rFonts w:hint="eastAsia" w:hAnsi="宋体" w:cs="宋体"/>
              <w:sz w:val="28"/>
              <w:szCs w:val="28"/>
            </w:rPr>
            <w:fldChar w:fldCharType="begin"/>
          </w:r>
          <w:r>
            <w:rPr>
              <w:rFonts w:hint="eastAsia" w:hAnsi="宋体" w:cs="宋体"/>
              <w:sz w:val="28"/>
              <w:szCs w:val="28"/>
            </w:rPr>
            <w:instrText xml:space="preserve"> PAGEREF _Toc182828493 \h </w:instrText>
          </w:r>
          <w:r>
            <w:rPr>
              <w:rFonts w:hint="eastAsia" w:hAnsi="宋体" w:cs="宋体"/>
              <w:sz w:val="28"/>
              <w:szCs w:val="28"/>
            </w:rPr>
            <w:fldChar w:fldCharType="separate"/>
          </w:r>
          <w:r>
            <w:rPr>
              <w:rFonts w:hint="eastAsia" w:hAnsi="宋体" w:cs="宋体"/>
              <w:sz w:val="28"/>
              <w:szCs w:val="28"/>
            </w:rPr>
            <w:t>34</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"_Toc182828494" </w:instrText>
          </w:r>
          <w:r>
            <w:fldChar w:fldCharType="separate"/>
          </w:r>
          <w:r>
            <w:rPr>
              <w:rStyle w:val="44"/>
              <w:rFonts w:hint="eastAsia" w:hAnsi="宋体" w:cs="宋体"/>
              <w:bCs/>
              <w:sz w:val="28"/>
              <w:szCs w:val="28"/>
            </w:rPr>
            <w:t>7.3 施工安装与连接......................................</w:t>
          </w:r>
          <w:r>
            <w:rPr>
              <w:rFonts w:hint="eastAsia" w:hAnsi="宋体" w:cs="宋体"/>
              <w:sz w:val="28"/>
              <w:szCs w:val="28"/>
            </w:rPr>
            <w:fldChar w:fldCharType="begin"/>
          </w:r>
          <w:r>
            <w:rPr>
              <w:rFonts w:hint="eastAsia" w:hAnsi="宋体" w:cs="宋体"/>
              <w:sz w:val="28"/>
              <w:szCs w:val="28"/>
            </w:rPr>
            <w:instrText xml:space="preserve"> PAGEREF _Toc182828494 \h </w:instrText>
          </w:r>
          <w:r>
            <w:rPr>
              <w:rFonts w:hint="eastAsia" w:hAnsi="宋体" w:cs="宋体"/>
              <w:sz w:val="28"/>
              <w:szCs w:val="28"/>
            </w:rPr>
            <w:fldChar w:fldCharType="separate"/>
          </w:r>
          <w:r>
            <w:rPr>
              <w:rFonts w:hint="eastAsia" w:hAnsi="宋体" w:cs="宋体"/>
              <w:sz w:val="28"/>
              <w:szCs w:val="28"/>
            </w:rPr>
            <w:t>35</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"_Toc182828495" </w:instrText>
          </w:r>
          <w:r>
            <w:fldChar w:fldCharType="separate"/>
          </w:r>
          <w:r>
            <w:rPr>
              <w:rStyle w:val="44"/>
              <w:rFonts w:hint="eastAsia" w:hAnsi="宋体" w:cs="宋体"/>
              <w:bCs/>
              <w:sz w:val="28"/>
              <w:szCs w:val="28"/>
            </w:rPr>
            <w:t>7.4 施工安全及环境保护..................................</w:t>
          </w:r>
          <w:r>
            <w:rPr>
              <w:rFonts w:hint="eastAsia" w:hAnsi="宋体" w:cs="宋体"/>
              <w:sz w:val="28"/>
              <w:szCs w:val="28"/>
            </w:rPr>
            <w:fldChar w:fldCharType="begin"/>
          </w:r>
          <w:r>
            <w:rPr>
              <w:rFonts w:hint="eastAsia" w:hAnsi="宋体" w:cs="宋体"/>
              <w:sz w:val="28"/>
              <w:szCs w:val="28"/>
            </w:rPr>
            <w:instrText xml:space="preserve"> PAGEREF _Toc182828495 \h </w:instrText>
          </w:r>
          <w:r>
            <w:rPr>
              <w:rFonts w:hint="eastAsia" w:hAnsi="宋体" w:cs="宋体"/>
              <w:sz w:val="28"/>
              <w:szCs w:val="28"/>
            </w:rPr>
            <w:fldChar w:fldCharType="separate"/>
          </w:r>
          <w:r>
            <w:rPr>
              <w:rFonts w:hint="eastAsia" w:hAnsi="宋体" w:cs="宋体"/>
              <w:sz w:val="28"/>
              <w:szCs w:val="28"/>
            </w:rPr>
            <w:t>36</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"_Toc182828496" </w:instrText>
          </w:r>
          <w:r>
            <w:fldChar w:fldCharType="separate"/>
          </w:r>
          <w:r>
            <w:rPr>
              <w:rStyle w:val="44"/>
              <w:rFonts w:hint="eastAsia" w:hAnsi="宋体" w:cs="宋体"/>
              <w:sz w:val="28"/>
              <w:szCs w:val="28"/>
            </w:rPr>
            <w:t>8  工程验收.................................................</w:t>
          </w:r>
          <w:r>
            <w:rPr>
              <w:rFonts w:hint="eastAsia" w:hAnsi="宋体" w:cs="宋体"/>
              <w:sz w:val="28"/>
              <w:szCs w:val="28"/>
            </w:rPr>
            <w:fldChar w:fldCharType="begin"/>
          </w:r>
          <w:r>
            <w:rPr>
              <w:rFonts w:hint="eastAsia" w:hAnsi="宋体" w:cs="宋体"/>
              <w:sz w:val="28"/>
              <w:szCs w:val="28"/>
            </w:rPr>
            <w:instrText xml:space="preserve"> PAGEREF _Toc182828496 \h </w:instrText>
          </w:r>
          <w:r>
            <w:rPr>
              <w:rFonts w:hint="eastAsia" w:hAnsi="宋体" w:cs="宋体"/>
              <w:sz w:val="28"/>
              <w:szCs w:val="28"/>
            </w:rPr>
            <w:fldChar w:fldCharType="separate"/>
          </w:r>
          <w:r>
            <w:rPr>
              <w:rFonts w:hint="eastAsia" w:hAnsi="宋体" w:cs="宋体"/>
              <w:sz w:val="28"/>
              <w:szCs w:val="28"/>
            </w:rPr>
            <w:t>38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"_Toc182828497" </w:instrText>
          </w:r>
          <w:r>
            <w:fldChar w:fldCharType="separate"/>
          </w:r>
          <w:r>
            <w:rPr>
              <w:rStyle w:val="44"/>
              <w:rFonts w:hint="eastAsia" w:hAnsi="宋体" w:cs="宋体"/>
              <w:sz w:val="28"/>
              <w:szCs w:val="28"/>
            </w:rPr>
            <w:t>8.1 一般规定............................................</w:t>
          </w:r>
          <w:r>
            <w:rPr>
              <w:rFonts w:hint="eastAsia" w:hAnsi="宋体" w:cs="宋体"/>
              <w:sz w:val="28"/>
              <w:szCs w:val="28"/>
            </w:rPr>
            <w:fldChar w:fldCharType="begin"/>
          </w:r>
          <w:r>
            <w:rPr>
              <w:rFonts w:hint="eastAsia" w:hAnsi="宋体" w:cs="宋体"/>
              <w:sz w:val="28"/>
              <w:szCs w:val="28"/>
            </w:rPr>
            <w:instrText xml:space="preserve"> PAGEREF _Toc182828497 \h </w:instrText>
          </w:r>
          <w:r>
            <w:rPr>
              <w:rFonts w:hint="eastAsia" w:hAnsi="宋体" w:cs="宋体"/>
              <w:sz w:val="28"/>
              <w:szCs w:val="28"/>
            </w:rPr>
            <w:fldChar w:fldCharType="separate"/>
          </w:r>
          <w:r>
            <w:rPr>
              <w:rFonts w:hint="eastAsia" w:hAnsi="宋体" w:cs="宋体"/>
              <w:sz w:val="28"/>
              <w:szCs w:val="28"/>
            </w:rPr>
            <w:t>38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"_Toc182828498" </w:instrText>
          </w:r>
          <w:r>
            <w:fldChar w:fldCharType="separate"/>
          </w:r>
          <w:r>
            <w:rPr>
              <w:rStyle w:val="44"/>
              <w:rFonts w:hint="eastAsia" w:hAnsi="宋体" w:cs="宋体"/>
              <w:sz w:val="28"/>
              <w:szCs w:val="28"/>
            </w:rPr>
            <w:t>8.2 主控项目............................................</w:t>
          </w:r>
          <w:r>
            <w:rPr>
              <w:rFonts w:hint="eastAsia" w:hAnsi="宋体" w:cs="宋体"/>
              <w:sz w:val="28"/>
              <w:szCs w:val="28"/>
            </w:rPr>
            <w:fldChar w:fldCharType="begin"/>
          </w:r>
          <w:r>
            <w:rPr>
              <w:rFonts w:hint="eastAsia" w:hAnsi="宋体" w:cs="宋体"/>
              <w:sz w:val="28"/>
              <w:szCs w:val="28"/>
            </w:rPr>
            <w:instrText xml:space="preserve"> PAGEREF _Toc182828498 \h </w:instrText>
          </w:r>
          <w:r>
            <w:rPr>
              <w:rFonts w:hint="eastAsia" w:hAnsi="宋体" w:cs="宋体"/>
              <w:sz w:val="28"/>
              <w:szCs w:val="28"/>
            </w:rPr>
            <w:fldChar w:fldCharType="separate"/>
          </w:r>
          <w:r>
            <w:rPr>
              <w:rFonts w:hint="eastAsia" w:hAnsi="宋体" w:cs="宋体"/>
              <w:sz w:val="28"/>
              <w:szCs w:val="28"/>
            </w:rPr>
            <w:t>39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"_Toc182828499" </w:instrText>
          </w:r>
          <w:r>
            <w:fldChar w:fldCharType="separate"/>
          </w:r>
          <w:r>
            <w:rPr>
              <w:rStyle w:val="44"/>
              <w:rFonts w:hint="eastAsia" w:hAnsi="宋体" w:cs="宋体"/>
              <w:sz w:val="28"/>
              <w:szCs w:val="28"/>
            </w:rPr>
            <w:t>8.3 一般项目............................................</w:t>
          </w:r>
          <w:r>
            <w:rPr>
              <w:rFonts w:hint="eastAsia" w:hAnsi="宋体" w:cs="宋体"/>
              <w:sz w:val="28"/>
              <w:szCs w:val="28"/>
            </w:rPr>
            <w:fldChar w:fldCharType="begin"/>
          </w:r>
          <w:r>
            <w:rPr>
              <w:rFonts w:hint="eastAsia" w:hAnsi="宋体" w:cs="宋体"/>
              <w:sz w:val="28"/>
              <w:szCs w:val="28"/>
            </w:rPr>
            <w:instrText xml:space="preserve"> PAGEREF _Toc182828499 \h </w:instrText>
          </w:r>
          <w:r>
            <w:rPr>
              <w:rFonts w:hint="eastAsia" w:hAnsi="宋体" w:cs="宋体"/>
              <w:sz w:val="28"/>
              <w:szCs w:val="28"/>
            </w:rPr>
            <w:fldChar w:fldCharType="separate"/>
          </w:r>
          <w:r>
            <w:rPr>
              <w:rFonts w:hint="eastAsia" w:hAnsi="宋体" w:cs="宋体"/>
              <w:sz w:val="28"/>
              <w:szCs w:val="28"/>
            </w:rPr>
            <w:t>41</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"_Toc182828500" </w:instrText>
          </w:r>
          <w:r>
            <w:fldChar w:fldCharType="separate"/>
          </w:r>
          <w:r>
            <w:rPr>
              <w:rStyle w:val="44"/>
              <w:rFonts w:hint="eastAsia" w:hAnsi="宋体" w:cs="宋体"/>
              <w:sz w:val="28"/>
              <w:szCs w:val="28"/>
            </w:rPr>
            <w:t>本规程用词说明..............................................</w:t>
          </w:r>
          <w:r>
            <w:rPr>
              <w:rFonts w:hint="eastAsia" w:hAnsi="宋体" w:cs="宋体"/>
              <w:sz w:val="28"/>
              <w:szCs w:val="28"/>
            </w:rPr>
            <w:fldChar w:fldCharType="begin"/>
          </w:r>
          <w:r>
            <w:rPr>
              <w:rFonts w:hint="eastAsia" w:hAnsi="宋体" w:cs="宋体"/>
              <w:sz w:val="28"/>
              <w:szCs w:val="28"/>
            </w:rPr>
            <w:instrText xml:space="preserve"> PAGEREF _Toc182828500 \h </w:instrText>
          </w:r>
          <w:r>
            <w:rPr>
              <w:rFonts w:hint="eastAsia" w:hAnsi="宋体" w:cs="宋体"/>
              <w:sz w:val="28"/>
              <w:szCs w:val="28"/>
            </w:rPr>
            <w:fldChar w:fldCharType="separate"/>
          </w:r>
          <w:r>
            <w:rPr>
              <w:rFonts w:hint="eastAsia" w:hAnsi="宋体" w:cs="宋体"/>
              <w:sz w:val="28"/>
              <w:szCs w:val="28"/>
            </w:rPr>
            <w:t>43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asciiTheme="minorHAnsi" w:hAnsiTheme="minorHAnsi" w:eastAsiaTheme="minorEastAsia" w:cstheme="minorBidi"/>
              <w:szCs w:val="22"/>
            </w:rPr>
          </w:pPr>
          <w:r>
            <w:fldChar w:fldCharType="begin"/>
          </w:r>
          <w:r>
            <w:instrText xml:space="preserve"> HYPERLINK \l "_Toc182828501" </w:instrText>
          </w:r>
          <w:r>
            <w:fldChar w:fldCharType="separate"/>
          </w:r>
          <w:r>
            <w:rPr>
              <w:rStyle w:val="44"/>
              <w:rFonts w:hint="eastAsia" w:hAnsi="宋体" w:cs="宋体"/>
              <w:sz w:val="28"/>
              <w:szCs w:val="28"/>
            </w:rPr>
            <w:t>引用标准名录................................................</w:t>
          </w:r>
          <w:r>
            <w:rPr>
              <w:rFonts w:hint="eastAsia" w:hAnsi="宋体" w:cs="宋体"/>
              <w:sz w:val="28"/>
              <w:szCs w:val="28"/>
            </w:rPr>
            <w:fldChar w:fldCharType="begin"/>
          </w:r>
          <w:r>
            <w:rPr>
              <w:rFonts w:hint="eastAsia" w:hAnsi="宋体" w:cs="宋体"/>
              <w:sz w:val="28"/>
              <w:szCs w:val="28"/>
            </w:rPr>
            <w:instrText xml:space="preserve"> PAGEREF _Toc182828501 \h </w:instrText>
          </w:r>
          <w:r>
            <w:rPr>
              <w:rFonts w:hint="eastAsia" w:hAnsi="宋体" w:cs="宋体"/>
              <w:sz w:val="28"/>
              <w:szCs w:val="28"/>
            </w:rPr>
            <w:fldChar w:fldCharType="separate"/>
          </w:r>
          <w:r>
            <w:rPr>
              <w:rFonts w:hint="eastAsia" w:hAnsi="宋体" w:cs="宋体"/>
              <w:sz w:val="28"/>
              <w:szCs w:val="28"/>
            </w:rPr>
            <w:t>44</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ascii="黑体" w:eastAsia="黑体" w:cs="Arial"/>
              <w:b/>
              <w:sz w:val="32"/>
              <w:szCs w:val="32"/>
            </w:rPr>
            <w:sectPr>
              <w:headerReference r:id="rId6" w:type="default"/>
              <w:pgSz w:w="11906" w:h="16838"/>
              <w:pgMar w:top="1418" w:right="1418" w:bottom="1418" w:left="1701" w:header="851" w:footer="992" w:gutter="0"/>
              <w:cols w:space="720" w:num="1"/>
              <w:docGrid w:type="lines" w:linePitch="312" w:charSpace="0"/>
            </w:sectPr>
          </w:pPr>
          <w:r>
            <w:rPr>
              <w:b/>
              <w:bCs/>
              <w:lang w:val="zh-CN"/>
            </w:rPr>
            <w:fldChar w:fldCharType="end"/>
          </w:r>
        </w:p>
      </w:sdtContent>
    </w:sdt>
    <w:bookmarkEnd w:id="1"/>
    <w:p>
      <w:pPr>
        <w:pStyle w:val="2"/>
        <w:pageBreakBefore/>
        <w:spacing w:before="312" w:beforeLines="100" w:after="312" w:afterLines="100" w:line="240" w:lineRule="auto"/>
        <w:ind w:left="0"/>
        <w:rPr>
          <w:rFonts w:ascii="黑体" w:eastAsia="黑体"/>
          <w:b w:val="0"/>
          <w:bCs w:val="0"/>
          <w:sz w:val="32"/>
          <w:szCs w:val="32"/>
        </w:rPr>
      </w:pPr>
      <w:bookmarkStart w:id="2" w:name="_Toc174002797"/>
      <w:bookmarkStart w:id="3" w:name="_Toc455472748"/>
      <w:bookmarkStart w:id="4" w:name="_Toc456017578"/>
      <w:bookmarkStart w:id="5" w:name="_Toc459899656"/>
      <w:bookmarkStart w:id="6" w:name="_Toc408214541"/>
      <w:bookmarkStart w:id="7" w:name="_Toc182828472"/>
      <w:bookmarkStart w:id="8" w:name="_Toc459900195"/>
      <w:bookmarkStart w:id="9" w:name="_Toc456335333"/>
      <w:bookmarkStart w:id="10" w:name="_Toc175127300"/>
      <w:bookmarkStart w:id="11" w:name="_Toc444242033"/>
      <w:bookmarkStart w:id="12" w:name="_Toc455471544"/>
      <w:bookmarkStart w:id="13" w:name="_Toc459900008"/>
      <w:bookmarkStart w:id="14" w:name="_Toc442358476"/>
      <w:bookmarkStart w:id="15" w:name="_1__总__则"/>
      <w:r>
        <w:rPr>
          <w:rFonts w:ascii="黑体" w:eastAsia="黑体"/>
          <w:b w:val="0"/>
          <w:bCs w:val="0"/>
          <w:sz w:val="32"/>
          <w:szCs w:val="32"/>
        </w:rPr>
        <w:t>1</w:t>
      </w:r>
      <w:r>
        <w:rPr>
          <w:rFonts w:hint="eastAsia" w:ascii="黑体" w:eastAsia="黑体"/>
          <w:b w:val="0"/>
          <w:bCs w:val="0"/>
          <w:sz w:val="32"/>
          <w:szCs w:val="32"/>
        </w:rPr>
        <w:t xml:space="preserve"> </w:t>
      </w:r>
      <w:r>
        <w:rPr>
          <w:rFonts w:ascii="黑体" w:eastAsia="黑体"/>
          <w:b w:val="0"/>
          <w:bCs w:val="0"/>
          <w:sz w:val="32"/>
          <w:szCs w:val="32"/>
        </w:rPr>
        <w:t xml:space="preserve"> 总</w:t>
      </w:r>
      <w:r>
        <w:rPr>
          <w:rFonts w:hint="eastAsia" w:ascii="黑体" w:eastAsia="黑体"/>
          <w:b w:val="0"/>
          <w:bCs w:val="0"/>
          <w:sz w:val="32"/>
          <w:szCs w:val="32"/>
        </w:rPr>
        <w:t xml:space="preserve"> </w:t>
      </w:r>
      <w:r>
        <w:rPr>
          <w:rFonts w:ascii="黑体" w:eastAsia="黑体"/>
          <w:b w:val="0"/>
          <w:bCs w:val="0"/>
          <w:sz w:val="32"/>
          <w:szCs w:val="32"/>
        </w:rPr>
        <w:t>则</w:t>
      </w:r>
      <w:bookmarkEnd w:id="2"/>
      <w:bookmarkEnd w:id="3"/>
      <w:bookmarkEnd w:id="4"/>
      <w:bookmarkEnd w:id="5"/>
      <w:bookmarkEnd w:id="6"/>
      <w:bookmarkEnd w:id="7"/>
      <w:bookmarkEnd w:id="8"/>
      <w:bookmarkEnd w:id="9"/>
      <w:bookmarkEnd w:id="10"/>
      <w:bookmarkEnd w:id="11"/>
      <w:bookmarkEnd w:id="12"/>
      <w:bookmarkEnd w:id="13"/>
      <w:bookmarkEnd w:id="14"/>
    </w:p>
    <w:bookmarkEnd w:id="15"/>
    <w:p>
      <w:pPr>
        <w:spacing w:line="500" w:lineRule="exact"/>
        <w:jc w:val="left"/>
        <w:rPr>
          <w:rFonts w:ascii="宋体" w:eastAsia="宋体"/>
          <w:sz w:val="28"/>
          <w:szCs w:val="28"/>
        </w:rPr>
      </w:pPr>
      <w:r>
        <w:rPr>
          <w:rFonts w:ascii="宋体" w:eastAsia="宋体"/>
          <w:bCs/>
          <w:sz w:val="28"/>
          <w:szCs w:val="28"/>
        </w:rPr>
        <w:t>1.0.1</w:t>
      </w:r>
      <w:r>
        <w:rPr>
          <w:rFonts w:ascii="宋体" w:eastAsia="宋体"/>
          <w:sz w:val="28"/>
          <w:szCs w:val="28"/>
        </w:rPr>
        <w:t xml:space="preserve"> 为了规范灌芯装配式混凝土剪力墙结构的设计</w:t>
      </w:r>
      <w:r>
        <w:rPr>
          <w:rFonts w:hint="eastAsia" w:ascii="宋体" w:eastAsia="宋体"/>
          <w:sz w:val="28"/>
          <w:szCs w:val="28"/>
        </w:rPr>
        <w:t>、构件制作</w:t>
      </w:r>
      <w:r>
        <w:rPr>
          <w:rFonts w:ascii="宋体" w:eastAsia="宋体"/>
          <w:sz w:val="28"/>
          <w:szCs w:val="28"/>
        </w:rPr>
        <w:t>、施工和</w:t>
      </w:r>
      <w:r>
        <w:rPr>
          <w:rFonts w:hint="eastAsia" w:ascii="宋体" w:eastAsia="宋体"/>
          <w:sz w:val="28"/>
          <w:szCs w:val="28"/>
        </w:rPr>
        <w:t>验收</w:t>
      </w:r>
      <w:r>
        <w:rPr>
          <w:rFonts w:ascii="宋体" w:eastAsia="宋体"/>
          <w:sz w:val="28"/>
          <w:szCs w:val="28"/>
        </w:rPr>
        <w:t>工作，做到结构安全</w:t>
      </w:r>
      <w:r>
        <w:rPr>
          <w:rFonts w:hint="eastAsia" w:ascii="宋体" w:eastAsia="宋体"/>
          <w:sz w:val="28"/>
          <w:szCs w:val="28"/>
        </w:rPr>
        <w:t>、</w:t>
      </w:r>
      <w:r>
        <w:rPr>
          <w:rFonts w:ascii="宋体" w:eastAsia="宋体"/>
          <w:sz w:val="28"/>
          <w:szCs w:val="28"/>
        </w:rPr>
        <w:t>技术先进、经济合理，制定本规程。</w:t>
      </w:r>
    </w:p>
    <w:p>
      <w:pPr>
        <w:spacing w:line="500" w:lineRule="exact"/>
        <w:jc w:val="left"/>
        <w:rPr>
          <w:rFonts w:ascii="宋体" w:eastAsia="宋体"/>
          <w:sz w:val="28"/>
          <w:szCs w:val="28"/>
        </w:rPr>
      </w:pPr>
      <w:r>
        <w:rPr>
          <w:rFonts w:ascii="宋体" w:eastAsia="宋体"/>
          <w:bCs/>
          <w:sz w:val="28"/>
          <w:szCs w:val="28"/>
        </w:rPr>
        <w:t>1.0.2</w:t>
      </w:r>
      <w:r>
        <w:rPr>
          <w:rFonts w:hint="eastAsia" w:ascii="宋体" w:eastAsia="宋体"/>
          <w:b/>
          <w:sz w:val="28"/>
          <w:szCs w:val="28"/>
        </w:rPr>
        <w:t xml:space="preserve"> </w:t>
      </w:r>
      <w:r>
        <w:rPr>
          <w:rFonts w:ascii="宋体" w:eastAsia="宋体"/>
          <w:sz w:val="28"/>
          <w:szCs w:val="28"/>
        </w:rPr>
        <w:t>本规程</w:t>
      </w:r>
      <w:r>
        <w:rPr>
          <w:rFonts w:ascii="宋体" w:eastAsia="宋体"/>
          <w:color w:val="000000"/>
          <w:sz w:val="28"/>
          <w:szCs w:val="28"/>
        </w:rPr>
        <w:t>适用于江苏省抗震设防烈度为</w:t>
      </w:r>
      <w:r>
        <w:rPr>
          <w:rFonts w:hint="eastAsia" w:ascii="宋体" w:eastAsia="宋体"/>
          <w:sz w:val="28"/>
          <w:szCs w:val="28"/>
        </w:rPr>
        <w:t>8度（0.3g）及以下地区居住建筑的灌芯装配式混凝土剪力墙结构</w:t>
      </w:r>
      <w:r>
        <w:rPr>
          <w:rFonts w:ascii="宋体" w:eastAsia="宋体"/>
          <w:sz w:val="28"/>
          <w:szCs w:val="28"/>
        </w:rPr>
        <w:t>的</w:t>
      </w:r>
      <w:r>
        <w:rPr>
          <w:rFonts w:hint="eastAsia" w:ascii="宋体" w:eastAsia="宋体"/>
          <w:iCs/>
          <w:sz w:val="28"/>
          <w:szCs w:val="28"/>
        </w:rPr>
        <w:t>设计、构件制作、施工安装、工程验收</w:t>
      </w:r>
      <w:r>
        <w:rPr>
          <w:rFonts w:hint="eastAsia" w:ascii="宋体" w:eastAsia="宋体"/>
          <w:sz w:val="28"/>
          <w:szCs w:val="28"/>
        </w:rPr>
        <w:t>。</w:t>
      </w:r>
    </w:p>
    <w:p>
      <w:pPr>
        <w:spacing w:line="500" w:lineRule="exact"/>
        <w:jc w:val="left"/>
        <w:rPr>
          <w:rFonts w:ascii="宋体" w:eastAsia="宋体"/>
          <w:sz w:val="28"/>
          <w:szCs w:val="28"/>
        </w:rPr>
      </w:pPr>
      <w:r>
        <w:rPr>
          <w:rFonts w:ascii="宋体" w:eastAsia="宋体"/>
          <w:bCs/>
          <w:sz w:val="28"/>
          <w:szCs w:val="28"/>
        </w:rPr>
        <w:t>1.0.3</w:t>
      </w:r>
      <w:r>
        <w:rPr>
          <w:rFonts w:hint="eastAsia" w:ascii="宋体" w:eastAsia="宋体"/>
          <w:b/>
          <w:sz w:val="28"/>
          <w:szCs w:val="28"/>
        </w:rPr>
        <w:t xml:space="preserve"> </w:t>
      </w:r>
      <w:r>
        <w:rPr>
          <w:rFonts w:ascii="宋体" w:eastAsia="宋体"/>
          <w:sz w:val="28"/>
          <w:szCs w:val="28"/>
        </w:rPr>
        <w:t>灌芯装配式混凝土剪力墙结构的设计、构件</w:t>
      </w:r>
      <w:r>
        <w:rPr>
          <w:rFonts w:hint="eastAsia" w:ascii="宋体" w:eastAsia="宋体"/>
          <w:sz w:val="28"/>
          <w:szCs w:val="28"/>
        </w:rPr>
        <w:t>制作</w:t>
      </w:r>
      <w:r>
        <w:rPr>
          <w:rFonts w:ascii="宋体" w:eastAsia="宋体"/>
          <w:sz w:val="28"/>
          <w:szCs w:val="28"/>
        </w:rPr>
        <w:t>、施工及质量验收，除应符合本规程的规定外，尚应符合国家</w:t>
      </w:r>
      <w:r>
        <w:rPr>
          <w:rFonts w:hint="eastAsia" w:ascii="宋体" w:eastAsia="宋体"/>
          <w:sz w:val="28"/>
          <w:szCs w:val="28"/>
        </w:rPr>
        <w:t>和江苏省</w:t>
      </w:r>
      <w:r>
        <w:rPr>
          <w:rFonts w:ascii="宋体" w:eastAsia="宋体"/>
          <w:sz w:val="28"/>
          <w:szCs w:val="28"/>
        </w:rPr>
        <w:t>现行有关标准的规定。</w:t>
      </w:r>
    </w:p>
    <w:p>
      <w:pPr>
        <w:spacing w:line="360" w:lineRule="auto"/>
        <w:jc w:val="left"/>
        <w:rPr>
          <w:sz w:val="28"/>
          <w:szCs w:val="28"/>
        </w:rPr>
      </w:pPr>
    </w:p>
    <w:p>
      <w:pPr>
        <w:widowControl/>
        <w:jc w:val="left"/>
        <w:rPr>
          <w:rFonts w:ascii="宋体" w:eastAsia="宋体" w:cs="Times New Roman"/>
          <w:b/>
          <w:bCs/>
          <w:color w:val="000000"/>
          <w:kern w:val="44"/>
          <w:sz w:val="24"/>
          <w:szCs w:val="24"/>
        </w:rPr>
      </w:pPr>
      <w:bookmarkStart w:id="16" w:name="_Toc408214542"/>
      <w:bookmarkStart w:id="17" w:name="_Toc455471545"/>
      <w:bookmarkStart w:id="18" w:name="_Toc444242034"/>
      <w:bookmarkStart w:id="19" w:name="_Toc442358477"/>
      <w:bookmarkStart w:id="20" w:name="_Toc455472749"/>
      <w:r>
        <w:rPr>
          <w:sz w:val="24"/>
          <w:szCs w:val="24"/>
        </w:rPr>
        <w:br w:type="page"/>
      </w:r>
    </w:p>
    <w:p>
      <w:pPr>
        <w:pStyle w:val="2"/>
        <w:pageBreakBefore/>
        <w:spacing w:before="312" w:beforeLines="100" w:after="312" w:afterLines="100" w:line="240" w:lineRule="auto"/>
        <w:ind w:left="0"/>
        <w:rPr>
          <w:rFonts w:ascii="黑体" w:eastAsia="黑体"/>
          <w:b w:val="0"/>
          <w:bCs w:val="0"/>
          <w:sz w:val="32"/>
          <w:szCs w:val="32"/>
        </w:rPr>
      </w:pPr>
      <w:bookmarkStart w:id="21" w:name="_Toc456335334"/>
      <w:bookmarkStart w:id="22" w:name="_Toc456017579"/>
      <w:bookmarkStart w:id="23" w:name="_Toc459900009"/>
      <w:bookmarkStart w:id="24" w:name="_Toc174002798"/>
      <w:bookmarkStart w:id="25" w:name="_Toc182828473"/>
      <w:bookmarkStart w:id="26" w:name="_Toc459899657"/>
      <w:bookmarkStart w:id="27" w:name="_Toc459900196"/>
      <w:bookmarkStart w:id="28" w:name="_Toc175127301"/>
      <w:r>
        <w:rPr>
          <w:rFonts w:ascii="黑体" w:eastAsia="黑体"/>
          <w:b w:val="0"/>
          <w:bCs w:val="0"/>
          <w:sz w:val="32"/>
          <w:szCs w:val="32"/>
        </w:rPr>
        <w:t>2</w:t>
      </w:r>
      <w:r>
        <w:rPr>
          <w:rFonts w:hint="eastAsia" w:ascii="黑体" w:eastAsia="黑体"/>
          <w:b w:val="0"/>
          <w:bCs w:val="0"/>
          <w:sz w:val="32"/>
          <w:szCs w:val="32"/>
        </w:rPr>
        <w:t xml:space="preserve">  </w:t>
      </w:r>
      <w:r>
        <w:rPr>
          <w:rFonts w:ascii="黑体" w:eastAsia="黑体"/>
          <w:b w:val="0"/>
          <w:bCs w:val="0"/>
          <w:sz w:val="32"/>
          <w:szCs w:val="32"/>
        </w:rPr>
        <w:t>术语和符号</w:t>
      </w:r>
      <w:bookmarkEnd w:id="16"/>
      <w:bookmarkEnd w:id="17"/>
      <w:bookmarkEnd w:id="18"/>
      <w:bookmarkEnd w:id="19"/>
      <w:bookmarkEnd w:id="20"/>
      <w:bookmarkEnd w:id="21"/>
      <w:bookmarkEnd w:id="22"/>
      <w:bookmarkEnd w:id="23"/>
      <w:bookmarkEnd w:id="24"/>
      <w:bookmarkEnd w:id="25"/>
      <w:bookmarkEnd w:id="26"/>
      <w:bookmarkEnd w:id="27"/>
      <w:bookmarkEnd w:id="28"/>
    </w:p>
    <w:p>
      <w:pPr>
        <w:pStyle w:val="3"/>
        <w:spacing w:before="0" w:after="156" w:afterLines="50" w:line="240" w:lineRule="auto"/>
        <w:jc w:val="center"/>
        <w:rPr>
          <w:rFonts w:ascii="黑体"/>
          <w:b w:val="0"/>
          <w:bCs w:val="0"/>
          <w:sz w:val="28"/>
          <w:szCs w:val="28"/>
        </w:rPr>
      </w:pPr>
      <w:bookmarkStart w:id="29" w:name="_Toc456335335"/>
      <w:bookmarkStart w:id="30" w:name="_Toc408214543"/>
      <w:bookmarkStart w:id="31" w:name="_Toc182828474"/>
      <w:bookmarkStart w:id="32" w:name="_Toc459900197"/>
      <w:bookmarkStart w:id="33" w:name="_Toc455472750"/>
      <w:bookmarkStart w:id="34" w:name="_Toc442358478"/>
      <w:bookmarkStart w:id="35" w:name="_Toc444242035"/>
      <w:bookmarkStart w:id="36" w:name="_Toc459899658"/>
      <w:bookmarkStart w:id="37" w:name="_Toc175127302"/>
      <w:bookmarkStart w:id="38" w:name="_Toc174002799"/>
      <w:bookmarkStart w:id="39" w:name="_Toc456017580"/>
      <w:bookmarkStart w:id="40" w:name="_Toc459900010"/>
      <w:bookmarkStart w:id="41" w:name="_Toc455471546"/>
      <w:r>
        <w:rPr>
          <w:rFonts w:ascii="黑体"/>
          <w:b w:val="0"/>
          <w:bCs w:val="0"/>
          <w:sz w:val="28"/>
          <w:szCs w:val="28"/>
        </w:rPr>
        <w:t>2.1</w:t>
      </w:r>
      <w:r>
        <w:rPr>
          <w:rFonts w:hint="eastAsia" w:ascii="黑体"/>
          <w:b w:val="0"/>
          <w:bCs w:val="0"/>
          <w:sz w:val="28"/>
          <w:szCs w:val="28"/>
        </w:rPr>
        <w:t xml:space="preserve"> </w:t>
      </w:r>
      <w:r>
        <w:rPr>
          <w:rFonts w:ascii="黑体"/>
          <w:b w:val="0"/>
          <w:bCs w:val="0"/>
          <w:sz w:val="28"/>
          <w:szCs w:val="28"/>
        </w:rPr>
        <w:t>术语</w:t>
      </w:r>
      <w:bookmarkEnd w:id="29"/>
      <w:bookmarkEnd w:id="30"/>
      <w:bookmarkEnd w:id="31"/>
      <w:bookmarkEnd w:id="32"/>
      <w:bookmarkEnd w:id="33"/>
      <w:bookmarkEnd w:id="34"/>
      <w:bookmarkEnd w:id="35"/>
      <w:bookmarkEnd w:id="36"/>
      <w:bookmarkEnd w:id="37"/>
      <w:bookmarkEnd w:id="38"/>
      <w:bookmarkEnd w:id="39"/>
      <w:bookmarkEnd w:id="40"/>
      <w:bookmarkEnd w:id="41"/>
    </w:p>
    <w:p>
      <w:pPr>
        <w:pStyle w:val="158"/>
        <w:spacing w:line="500" w:lineRule="exact"/>
        <w:rPr>
          <w:rFonts w:hint="eastAsia" w:eastAsia="宋体"/>
          <w:color w:val="auto"/>
          <w:sz w:val="28"/>
          <w:szCs w:val="28"/>
        </w:rPr>
      </w:pPr>
      <w:r>
        <w:rPr>
          <w:rFonts w:eastAsia="宋体"/>
          <w:bCs/>
          <w:color w:val="auto"/>
          <w:sz w:val="28"/>
          <w:szCs w:val="28"/>
        </w:rPr>
        <w:t>2.1.1</w:t>
      </w:r>
      <w:r>
        <w:rPr>
          <w:rFonts w:hint="eastAsia" w:eastAsia="宋体"/>
          <w:b/>
          <w:color w:val="auto"/>
          <w:sz w:val="28"/>
          <w:szCs w:val="28"/>
        </w:rPr>
        <w:t xml:space="preserve"> </w:t>
      </w:r>
      <w:r>
        <w:rPr>
          <w:rFonts w:hint="eastAsia" w:eastAsia="宋体"/>
          <w:color w:val="auto"/>
          <w:sz w:val="28"/>
          <w:szCs w:val="28"/>
        </w:rPr>
        <w:t xml:space="preserve">灌芯装配式混凝土剪力墙结构 core grouted </w:t>
      </w:r>
      <w:r>
        <w:rPr>
          <w:rFonts w:eastAsia="宋体"/>
          <w:color w:val="auto"/>
          <w:sz w:val="28"/>
          <w:szCs w:val="28"/>
        </w:rPr>
        <w:t>concrete</w:t>
      </w:r>
      <w:r>
        <w:rPr>
          <w:rFonts w:hint="eastAsia" w:eastAsia="宋体"/>
          <w:color w:val="auto"/>
          <w:sz w:val="28"/>
          <w:szCs w:val="28"/>
        </w:rPr>
        <w:t xml:space="preserve"> prefabricated shear wall structure </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在预制混凝土剪力墙空心墙板的竖向空心孔中，通过灌芯混凝土实现非接触钢筋搭接连接的装配式混凝土剪力墙结构，包括边缘构件钢筋连接、现浇混凝土墙身连接段和现浇混凝土边缘构件等，以下简称灌芯剪力墙结构。</w:t>
      </w:r>
    </w:p>
    <w:p>
      <w:pPr>
        <w:spacing w:line="500" w:lineRule="exact"/>
        <w:jc w:val="left"/>
        <w:rPr>
          <w:rFonts w:ascii="宋体" w:eastAsia="宋体"/>
          <w:sz w:val="28"/>
          <w:szCs w:val="28"/>
        </w:rPr>
      </w:pPr>
      <w:r>
        <w:rPr>
          <w:rFonts w:ascii="宋体" w:eastAsia="宋体"/>
          <w:bCs/>
          <w:sz w:val="28"/>
          <w:szCs w:val="28"/>
        </w:rPr>
        <w:t>2.1.</w:t>
      </w:r>
      <w:r>
        <w:rPr>
          <w:rFonts w:hint="eastAsia" w:ascii="宋体" w:eastAsia="宋体"/>
          <w:bCs/>
          <w:sz w:val="28"/>
          <w:szCs w:val="28"/>
        </w:rPr>
        <w:t>2</w:t>
      </w:r>
      <w:r>
        <w:rPr>
          <w:rFonts w:hint="eastAsia" w:ascii="宋体" w:eastAsia="宋体"/>
          <w:b/>
          <w:sz w:val="28"/>
          <w:szCs w:val="28"/>
        </w:rPr>
        <w:t xml:space="preserve"> </w:t>
      </w:r>
      <w:r>
        <w:rPr>
          <w:rFonts w:hint="eastAsia" w:ascii="宋体" w:eastAsia="宋体"/>
          <w:sz w:val="28"/>
          <w:szCs w:val="28"/>
        </w:rPr>
        <w:t>预制混凝土剪力墙空心墙板Precast concrete shear wall hollow wall panel</w:t>
      </w:r>
    </w:p>
    <w:p>
      <w:pPr>
        <w:spacing w:line="500" w:lineRule="exact"/>
        <w:ind w:firstLine="560" w:firstLineChars="200"/>
        <w:jc w:val="left"/>
        <w:rPr>
          <w:rFonts w:ascii="宋体" w:eastAsia="宋体"/>
          <w:b/>
          <w:sz w:val="28"/>
          <w:szCs w:val="28"/>
        </w:rPr>
      </w:pPr>
      <w:r>
        <w:rPr>
          <w:rFonts w:hint="eastAsia" w:ascii="宋体" w:eastAsia="宋体"/>
          <w:sz w:val="28"/>
          <w:szCs w:val="28"/>
        </w:rPr>
        <w:t>为连接墙身竖向分布钢筋而设置竖向贯通空心孔的混凝土剪力墙预制构件，以下简称“预制墙板”。其中，墙身竖向分布钢筋是否伸出预制墙板根据预制工艺确定，墙身水平分布钢筋伸出预制墙板。</w:t>
      </w:r>
    </w:p>
    <w:p>
      <w:pPr>
        <w:spacing w:line="500" w:lineRule="exact"/>
        <w:jc w:val="left"/>
        <w:rPr>
          <w:rFonts w:ascii="宋体" w:eastAsia="宋体"/>
          <w:sz w:val="28"/>
          <w:szCs w:val="28"/>
        </w:rPr>
      </w:pPr>
      <w:r>
        <w:rPr>
          <w:rFonts w:ascii="宋体" w:eastAsia="宋体"/>
          <w:bCs/>
          <w:sz w:val="28"/>
          <w:szCs w:val="28"/>
        </w:rPr>
        <w:t>2.1.</w:t>
      </w:r>
      <w:r>
        <w:rPr>
          <w:rFonts w:hint="eastAsia" w:ascii="宋体" w:eastAsia="宋体"/>
          <w:bCs/>
          <w:sz w:val="28"/>
          <w:szCs w:val="28"/>
        </w:rPr>
        <w:t>3</w:t>
      </w:r>
      <w:r>
        <w:rPr>
          <w:rFonts w:hint="eastAsia" w:ascii="宋体" w:eastAsia="宋体"/>
          <w:b/>
          <w:sz w:val="28"/>
          <w:szCs w:val="28"/>
        </w:rPr>
        <w:t xml:space="preserve"> </w:t>
      </w:r>
      <w:r>
        <w:rPr>
          <w:rFonts w:ascii="宋体" w:eastAsia="宋体"/>
          <w:sz w:val="28"/>
          <w:szCs w:val="28"/>
        </w:rPr>
        <w:t xml:space="preserve">键槽 keyway </w:t>
      </w:r>
    </w:p>
    <w:p>
      <w:pPr>
        <w:spacing w:line="500" w:lineRule="exact"/>
        <w:ind w:firstLine="560" w:firstLineChars="200"/>
        <w:jc w:val="left"/>
        <w:rPr>
          <w:rFonts w:ascii="宋体" w:eastAsia="宋体"/>
          <w:sz w:val="28"/>
          <w:szCs w:val="28"/>
        </w:rPr>
      </w:pPr>
      <w:r>
        <w:rPr>
          <w:rFonts w:hint="eastAsia" w:ascii="宋体" w:eastAsia="宋体"/>
          <w:sz w:val="28"/>
          <w:szCs w:val="28"/>
        </w:rPr>
        <w:t>预制墙板水平端部侧面</w:t>
      </w:r>
      <w:r>
        <w:rPr>
          <w:rFonts w:ascii="宋体" w:eastAsia="宋体"/>
          <w:sz w:val="28"/>
          <w:szCs w:val="28"/>
        </w:rPr>
        <w:t>的凹凸</w:t>
      </w:r>
      <w:r>
        <w:rPr>
          <w:rFonts w:hint="eastAsia" w:ascii="宋体" w:eastAsia="宋体"/>
          <w:sz w:val="28"/>
          <w:szCs w:val="28"/>
        </w:rPr>
        <w:t>构造</w:t>
      </w:r>
      <w:r>
        <w:rPr>
          <w:rFonts w:ascii="宋体" w:eastAsia="宋体"/>
          <w:sz w:val="28"/>
          <w:szCs w:val="28"/>
        </w:rPr>
        <w:t>。</w:t>
      </w:r>
    </w:p>
    <w:p>
      <w:pPr>
        <w:spacing w:line="500" w:lineRule="exact"/>
        <w:jc w:val="left"/>
        <w:rPr>
          <w:rFonts w:ascii="宋体" w:eastAsia="宋体"/>
          <w:sz w:val="28"/>
          <w:szCs w:val="28"/>
        </w:rPr>
      </w:pPr>
      <w:r>
        <w:rPr>
          <w:rFonts w:ascii="宋体" w:eastAsia="宋体"/>
          <w:bCs/>
          <w:sz w:val="28"/>
          <w:szCs w:val="28"/>
        </w:rPr>
        <w:t>2.1.</w:t>
      </w:r>
      <w:r>
        <w:rPr>
          <w:rFonts w:hint="eastAsia" w:ascii="宋体" w:eastAsia="宋体"/>
          <w:bCs/>
          <w:sz w:val="28"/>
          <w:szCs w:val="28"/>
        </w:rPr>
        <w:t>4</w:t>
      </w:r>
      <w:r>
        <w:rPr>
          <w:rFonts w:hint="eastAsia" w:ascii="宋体" w:eastAsia="宋体"/>
          <w:b/>
          <w:sz w:val="28"/>
          <w:szCs w:val="28"/>
        </w:rPr>
        <w:t xml:space="preserve"> </w:t>
      </w:r>
      <w:r>
        <w:rPr>
          <w:rFonts w:ascii="宋体" w:eastAsia="宋体"/>
          <w:sz w:val="28"/>
          <w:szCs w:val="28"/>
        </w:rPr>
        <w:t>灌芯混凝土 core grouted concrete</w:t>
      </w:r>
    </w:p>
    <w:p>
      <w:pPr>
        <w:spacing w:line="500" w:lineRule="exact"/>
        <w:ind w:firstLine="560" w:firstLineChars="200"/>
        <w:jc w:val="left"/>
        <w:rPr>
          <w:rFonts w:ascii="宋体" w:eastAsia="宋体"/>
          <w:b/>
          <w:sz w:val="28"/>
          <w:szCs w:val="28"/>
        </w:rPr>
      </w:pPr>
      <w:r>
        <w:rPr>
          <w:rFonts w:ascii="宋体" w:eastAsia="宋体"/>
          <w:sz w:val="28"/>
          <w:szCs w:val="28"/>
        </w:rPr>
        <w:t>灌填在</w:t>
      </w:r>
      <w:r>
        <w:rPr>
          <w:rFonts w:hint="eastAsia" w:ascii="宋体" w:eastAsia="宋体"/>
          <w:sz w:val="28"/>
          <w:szCs w:val="28"/>
        </w:rPr>
        <w:t>预制墙板空心</w:t>
      </w:r>
      <w:r>
        <w:rPr>
          <w:rFonts w:ascii="宋体" w:eastAsia="宋体"/>
          <w:sz w:val="28"/>
          <w:szCs w:val="28"/>
        </w:rPr>
        <w:t>孔中的混凝土。</w:t>
      </w:r>
      <w:bookmarkStart w:id="238" w:name="_GoBack"/>
      <w:bookmarkEnd w:id="238"/>
    </w:p>
    <w:p>
      <w:pPr>
        <w:spacing w:line="500" w:lineRule="exact"/>
        <w:jc w:val="left"/>
        <w:rPr>
          <w:rFonts w:ascii="宋体" w:eastAsia="宋体"/>
          <w:sz w:val="28"/>
          <w:szCs w:val="28"/>
        </w:rPr>
      </w:pPr>
      <w:r>
        <w:rPr>
          <w:rFonts w:ascii="宋体" w:eastAsia="宋体"/>
          <w:bCs/>
          <w:sz w:val="28"/>
          <w:szCs w:val="28"/>
        </w:rPr>
        <w:t>2.1.</w:t>
      </w:r>
      <w:r>
        <w:rPr>
          <w:rFonts w:hint="eastAsia" w:ascii="宋体" w:eastAsia="宋体"/>
          <w:bCs/>
          <w:sz w:val="28"/>
          <w:szCs w:val="28"/>
        </w:rPr>
        <w:t>5</w:t>
      </w:r>
      <w:r>
        <w:rPr>
          <w:rFonts w:hint="eastAsia" w:ascii="宋体" w:eastAsia="宋体"/>
          <w:b/>
          <w:sz w:val="28"/>
          <w:szCs w:val="28"/>
        </w:rPr>
        <w:t xml:space="preserve"> </w:t>
      </w:r>
      <w:r>
        <w:rPr>
          <w:rFonts w:ascii="宋体" w:eastAsia="宋体"/>
          <w:sz w:val="28"/>
          <w:szCs w:val="28"/>
        </w:rPr>
        <w:t>非</w:t>
      </w:r>
      <w:r>
        <w:rPr>
          <w:rFonts w:hint="eastAsia" w:ascii="宋体" w:eastAsia="宋体"/>
          <w:sz w:val="28"/>
          <w:szCs w:val="28"/>
        </w:rPr>
        <w:t>接触</w:t>
      </w:r>
      <w:r>
        <w:rPr>
          <w:rFonts w:ascii="宋体" w:eastAsia="宋体"/>
          <w:sz w:val="28"/>
          <w:szCs w:val="28"/>
        </w:rPr>
        <w:t>搭接</w:t>
      </w:r>
      <w:r>
        <w:rPr>
          <w:rFonts w:hint="eastAsia" w:ascii="宋体" w:eastAsia="宋体"/>
          <w:sz w:val="28"/>
          <w:szCs w:val="28"/>
        </w:rPr>
        <w:t>连接</w:t>
      </w:r>
      <w:r>
        <w:rPr>
          <w:rStyle w:val="160"/>
          <w:rFonts w:ascii="宋体" w:eastAsia="宋体"/>
          <w:sz w:val="28"/>
          <w:szCs w:val="28"/>
        </w:rPr>
        <w:t>non</w:t>
      </w:r>
      <w:r>
        <w:rPr>
          <w:rStyle w:val="160"/>
          <w:rFonts w:hint="eastAsia" w:ascii="宋体" w:eastAsia="宋体"/>
          <w:sz w:val="28"/>
          <w:szCs w:val="28"/>
        </w:rPr>
        <w:t>-</w:t>
      </w:r>
      <w:r>
        <w:rPr>
          <w:rStyle w:val="160"/>
          <w:rFonts w:ascii="宋体" w:eastAsia="宋体"/>
          <w:sz w:val="28"/>
          <w:szCs w:val="28"/>
        </w:rPr>
        <w:t>contact</w:t>
      </w:r>
      <w:r>
        <w:rPr>
          <w:rStyle w:val="160"/>
          <w:rFonts w:hint="eastAsia" w:ascii="宋体" w:eastAsia="宋体"/>
          <w:sz w:val="28"/>
          <w:szCs w:val="28"/>
        </w:rPr>
        <w:t xml:space="preserve"> </w:t>
      </w:r>
      <w:r>
        <w:rPr>
          <w:rStyle w:val="160"/>
          <w:rFonts w:ascii="宋体" w:eastAsia="宋体"/>
          <w:sz w:val="28"/>
          <w:szCs w:val="28"/>
        </w:rPr>
        <w:t>join</w:t>
      </w:r>
    </w:p>
    <w:p>
      <w:pPr>
        <w:spacing w:line="500" w:lineRule="exact"/>
        <w:ind w:firstLine="560" w:firstLineChars="200"/>
        <w:jc w:val="left"/>
        <w:rPr>
          <w:rFonts w:ascii="宋体" w:eastAsia="宋体"/>
          <w:sz w:val="28"/>
          <w:szCs w:val="28"/>
        </w:rPr>
      </w:pPr>
      <w:r>
        <w:rPr>
          <w:rFonts w:hint="eastAsia" w:ascii="宋体" w:eastAsia="宋体"/>
          <w:sz w:val="28"/>
          <w:szCs w:val="28"/>
        </w:rPr>
        <w:t>通过连接钢筋和灌芯混凝土实现墙身竖向分布钢筋搭接的连接方式，其中，连接钢筋在楼层处插入下层及本层预制墙板空心孔，并贴近预制混墙板中的墙身竖向分布钢筋。</w:t>
      </w:r>
      <w:bookmarkStart w:id="42" w:name="_Toc455472751"/>
      <w:bookmarkStart w:id="43" w:name="_Toc175127303"/>
      <w:bookmarkStart w:id="44" w:name="_Toc408214544"/>
      <w:bookmarkStart w:id="45" w:name="_Toc459900011"/>
      <w:bookmarkStart w:id="46" w:name="_Toc456335336"/>
      <w:bookmarkStart w:id="47" w:name="_Toc442358479"/>
      <w:bookmarkStart w:id="48" w:name="_Toc459899659"/>
      <w:bookmarkStart w:id="49" w:name="_Toc174002800"/>
      <w:bookmarkStart w:id="50" w:name="_Toc182828475"/>
      <w:bookmarkStart w:id="51" w:name="_Toc459900198"/>
      <w:bookmarkStart w:id="52" w:name="_Toc444242036"/>
      <w:bookmarkStart w:id="53" w:name="_Toc455471547"/>
    </w:p>
    <w:p>
      <w:pPr>
        <w:spacing w:line="500" w:lineRule="exact"/>
        <w:ind w:firstLine="560" w:firstLineChars="200"/>
        <w:jc w:val="left"/>
        <w:rPr>
          <w:rFonts w:ascii="宋体" w:eastAsia="宋体"/>
          <w:sz w:val="28"/>
          <w:szCs w:val="28"/>
        </w:rPr>
      </w:pPr>
    </w:p>
    <w:p>
      <w:pPr>
        <w:pStyle w:val="3"/>
        <w:spacing w:before="0" w:after="156" w:afterLines="50" w:line="240" w:lineRule="auto"/>
        <w:jc w:val="center"/>
        <w:rPr>
          <w:rFonts w:ascii="黑体"/>
          <w:b w:val="0"/>
          <w:bCs w:val="0"/>
          <w:sz w:val="28"/>
          <w:szCs w:val="28"/>
        </w:rPr>
      </w:pPr>
      <w:r>
        <w:rPr>
          <w:rFonts w:ascii="黑体"/>
          <w:b w:val="0"/>
          <w:bCs w:val="0"/>
          <w:sz w:val="28"/>
          <w:szCs w:val="28"/>
        </w:rPr>
        <w:t>2.2</w:t>
      </w:r>
      <w:r>
        <w:rPr>
          <w:rFonts w:hint="eastAsia" w:ascii="黑体"/>
          <w:b w:val="0"/>
          <w:bCs w:val="0"/>
          <w:sz w:val="28"/>
          <w:szCs w:val="28"/>
        </w:rPr>
        <w:t xml:space="preserve"> </w:t>
      </w:r>
      <w:r>
        <w:rPr>
          <w:rFonts w:ascii="黑体"/>
          <w:b w:val="0"/>
          <w:bCs w:val="0"/>
          <w:sz w:val="28"/>
          <w:szCs w:val="28"/>
        </w:rPr>
        <w:t>符号</w:t>
      </w:r>
      <w:bookmarkEnd w:id="42"/>
      <w:bookmarkEnd w:id="43"/>
      <w:bookmarkEnd w:id="44"/>
      <w:bookmarkEnd w:id="45"/>
      <w:bookmarkEnd w:id="46"/>
      <w:bookmarkEnd w:id="47"/>
      <w:bookmarkEnd w:id="48"/>
      <w:bookmarkEnd w:id="49"/>
      <w:bookmarkEnd w:id="50"/>
      <w:bookmarkEnd w:id="51"/>
      <w:bookmarkEnd w:id="52"/>
      <w:bookmarkEnd w:id="53"/>
    </w:p>
    <w:p>
      <w:pPr>
        <w:spacing w:line="500" w:lineRule="exact"/>
        <w:jc w:val="left"/>
        <w:textAlignment w:val="center"/>
        <w:rPr>
          <w:rFonts w:ascii="宋体" w:eastAsia="宋体"/>
          <w:sz w:val="28"/>
          <w:szCs w:val="28"/>
        </w:rPr>
      </w:pPr>
      <w:r>
        <w:rPr>
          <w:rFonts w:ascii="宋体" w:eastAsia="宋体"/>
          <w:bCs/>
          <w:sz w:val="28"/>
          <w:szCs w:val="28"/>
        </w:rPr>
        <w:t>2.2.1</w:t>
      </w:r>
      <w:r>
        <w:rPr>
          <w:rFonts w:ascii="宋体" w:eastAsia="宋体"/>
          <w:sz w:val="28"/>
          <w:szCs w:val="28"/>
        </w:rPr>
        <w:t xml:space="preserve"> 材料性能 </w:t>
      </w:r>
    </w:p>
    <w:p>
      <w:pPr>
        <w:spacing w:line="500" w:lineRule="exact"/>
        <w:ind w:firstLine="560" w:firstLineChars="200"/>
        <w:jc w:val="left"/>
        <w:textAlignment w:val="center"/>
        <w:rPr>
          <w:rFonts w:ascii="宋体" w:eastAsia="宋体"/>
          <w:sz w:val="28"/>
          <w:szCs w:val="28"/>
        </w:rPr>
      </w:pPr>
      <w:r>
        <w:rPr>
          <w:rFonts w:hint="eastAsia" w:ascii="宋体" w:eastAsia="宋体"/>
          <w:i/>
          <w:sz w:val="28"/>
          <w:szCs w:val="28"/>
        </w:rPr>
        <w:t>f</w:t>
      </w:r>
      <w:r>
        <w:rPr>
          <w:rFonts w:hint="eastAsia" w:ascii="宋体" w:eastAsia="宋体"/>
          <w:sz w:val="28"/>
          <w:szCs w:val="28"/>
          <w:vertAlign w:val="subscript"/>
        </w:rPr>
        <w:t>y</w:t>
      </w:r>
      <w:r>
        <w:rPr>
          <w:rFonts w:hint="eastAsia" w:ascii="宋体" w:eastAsia="宋体"/>
          <w:sz w:val="28"/>
          <w:szCs w:val="28"/>
        </w:rPr>
        <w:t xml:space="preserve"> ——</w:t>
      </w:r>
      <w:r>
        <w:rPr>
          <w:rFonts w:ascii="宋体" w:eastAsia="宋体"/>
          <w:sz w:val="28"/>
          <w:szCs w:val="28"/>
        </w:rPr>
        <w:t>普通钢筋抗拉强度设计值</w:t>
      </w:r>
      <w:r>
        <w:rPr>
          <w:rFonts w:hint="eastAsia" w:ascii="宋体" w:eastAsia="宋体"/>
          <w:sz w:val="28"/>
          <w:szCs w:val="28"/>
        </w:rPr>
        <w:t>。</w:t>
      </w:r>
    </w:p>
    <w:p>
      <w:pPr>
        <w:spacing w:line="500" w:lineRule="exact"/>
        <w:jc w:val="left"/>
        <w:textAlignment w:val="center"/>
        <w:rPr>
          <w:rFonts w:ascii="宋体" w:eastAsia="宋体"/>
          <w:sz w:val="28"/>
          <w:szCs w:val="28"/>
        </w:rPr>
      </w:pPr>
      <w:r>
        <w:rPr>
          <w:rFonts w:ascii="宋体" w:eastAsia="宋体"/>
          <w:bCs/>
          <w:sz w:val="28"/>
          <w:szCs w:val="28"/>
        </w:rPr>
        <w:t>2.2.2</w:t>
      </w:r>
      <w:r>
        <w:rPr>
          <w:rFonts w:ascii="宋体" w:eastAsia="宋体"/>
          <w:sz w:val="28"/>
          <w:szCs w:val="28"/>
        </w:rPr>
        <w:t xml:space="preserve"> 作用</w:t>
      </w:r>
      <w:r>
        <w:rPr>
          <w:rFonts w:hint="eastAsia" w:ascii="宋体" w:eastAsia="宋体"/>
          <w:sz w:val="28"/>
          <w:szCs w:val="28"/>
        </w:rPr>
        <w:t>、</w:t>
      </w:r>
      <w:r>
        <w:rPr>
          <w:rFonts w:ascii="宋体" w:eastAsia="宋体"/>
          <w:sz w:val="28"/>
          <w:szCs w:val="28"/>
        </w:rPr>
        <w:t>作用效应及承载力</w:t>
      </w:r>
    </w:p>
    <w:p>
      <w:pPr>
        <w:spacing w:line="500" w:lineRule="exact"/>
        <w:ind w:firstLine="560" w:firstLineChars="200"/>
        <w:jc w:val="left"/>
        <w:textAlignment w:val="center"/>
        <w:rPr>
          <w:rFonts w:ascii="宋体" w:eastAsia="宋体"/>
          <w:sz w:val="28"/>
          <w:szCs w:val="28"/>
        </w:rPr>
      </w:pPr>
      <w:r>
        <w:rPr>
          <w:rFonts w:hint="eastAsia" w:ascii="宋体" w:eastAsia="宋体"/>
          <w:i/>
          <w:sz w:val="28"/>
          <w:szCs w:val="28"/>
        </w:rPr>
        <w:t xml:space="preserve">N </w:t>
      </w:r>
      <w:r>
        <w:rPr>
          <w:rFonts w:hint="eastAsia" w:ascii="宋体" w:eastAsia="宋体"/>
          <w:sz w:val="28"/>
          <w:szCs w:val="28"/>
        </w:rPr>
        <w:t>——</w:t>
      </w:r>
      <w:r>
        <w:rPr>
          <w:rFonts w:ascii="宋体" w:eastAsia="宋体"/>
          <w:sz w:val="28"/>
          <w:szCs w:val="28"/>
        </w:rPr>
        <w:t>轴向力设计值；</w:t>
      </w:r>
    </w:p>
    <w:p>
      <w:pPr>
        <w:spacing w:line="500" w:lineRule="exact"/>
        <w:ind w:firstLine="560" w:firstLineChars="200"/>
        <w:jc w:val="left"/>
        <w:textAlignment w:val="center"/>
        <w:rPr>
          <w:rFonts w:ascii="宋体" w:eastAsia="宋体"/>
          <w:color w:val="000000"/>
          <w:sz w:val="28"/>
          <w:szCs w:val="28"/>
        </w:rPr>
      </w:pPr>
      <w:r>
        <w:rPr>
          <w:rFonts w:hint="eastAsia" w:ascii="宋体" w:eastAsia="宋体"/>
          <w:i/>
          <w:color w:val="000000"/>
          <w:sz w:val="28"/>
          <w:szCs w:val="28"/>
        </w:rPr>
        <w:t>V</w:t>
      </w:r>
      <w:r>
        <w:rPr>
          <w:rFonts w:hint="eastAsia" w:ascii="宋体" w:eastAsia="宋体"/>
          <w:color w:val="000000"/>
          <w:sz w:val="28"/>
          <w:szCs w:val="28"/>
          <w:vertAlign w:val="subscript"/>
        </w:rPr>
        <w:t xml:space="preserve">uE </w:t>
      </w:r>
      <w:r>
        <w:rPr>
          <w:rFonts w:hint="eastAsia" w:ascii="宋体" w:eastAsia="宋体"/>
          <w:sz w:val="28"/>
          <w:szCs w:val="28"/>
        </w:rPr>
        <w:t>——</w:t>
      </w:r>
      <w:r>
        <w:rPr>
          <w:rFonts w:hint="eastAsia" w:ascii="宋体" w:eastAsia="宋体"/>
          <w:color w:val="000000"/>
          <w:sz w:val="28"/>
          <w:szCs w:val="28"/>
        </w:rPr>
        <w:t>地震设计状况下混凝土剪力墙水平接缝的受剪承载力设计值；</w:t>
      </w:r>
    </w:p>
    <w:p>
      <w:pPr>
        <w:spacing w:line="500" w:lineRule="exact"/>
        <w:ind w:firstLine="560" w:firstLineChars="200"/>
        <w:jc w:val="left"/>
        <w:textAlignment w:val="center"/>
        <w:rPr>
          <w:rFonts w:ascii="宋体" w:eastAsia="宋体"/>
          <w:color w:val="000000"/>
          <w:sz w:val="28"/>
          <w:szCs w:val="28"/>
        </w:rPr>
      </w:pPr>
      <w:r>
        <w:rPr>
          <w:rFonts w:ascii="宋体" w:eastAsia="宋体"/>
          <w:sz w:val="28"/>
          <w:szCs w:val="28"/>
        </w:rPr>
        <w:t>g</w:t>
      </w:r>
      <w:r>
        <w:rPr>
          <w:rFonts w:hint="eastAsia" w:ascii="宋体" w:eastAsia="宋体"/>
          <w:sz w:val="28"/>
          <w:szCs w:val="28"/>
        </w:rPr>
        <w:t xml:space="preserve"> ——重力加速度。</w:t>
      </w:r>
    </w:p>
    <w:p>
      <w:pPr>
        <w:spacing w:line="500" w:lineRule="exact"/>
        <w:jc w:val="left"/>
        <w:textAlignment w:val="center"/>
        <w:rPr>
          <w:rFonts w:ascii="宋体" w:eastAsia="宋体"/>
          <w:sz w:val="28"/>
          <w:szCs w:val="28"/>
        </w:rPr>
      </w:pPr>
      <w:r>
        <w:rPr>
          <w:rFonts w:ascii="宋体" w:eastAsia="宋体"/>
          <w:bCs/>
          <w:sz w:val="28"/>
          <w:szCs w:val="28"/>
        </w:rPr>
        <w:t>2.2.3</w:t>
      </w:r>
      <w:r>
        <w:rPr>
          <w:rFonts w:ascii="宋体" w:eastAsia="宋体"/>
          <w:sz w:val="28"/>
          <w:szCs w:val="28"/>
        </w:rPr>
        <w:t xml:space="preserve"> 几何参数</w:t>
      </w:r>
    </w:p>
    <w:p>
      <w:pPr>
        <w:spacing w:line="500" w:lineRule="exact"/>
        <w:ind w:firstLine="560" w:firstLineChars="200"/>
        <w:jc w:val="left"/>
        <w:textAlignment w:val="center"/>
        <w:rPr>
          <w:rFonts w:ascii="宋体" w:eastAsia="宋体"/>
          <w:color w:val="000000"/>
          <w:sz w:val="28"/>
          <w:szCs w:val="28"/>
        </w:rPr>
      </w:pPr>
      <w:r>
        <w:rPr>
          <w:rFonts w:hint="eastAsia" w:ascii="宋体" w:eastAsia="宋体"/>
          <w:i/>
          <w:sz w:val="28"/>
          <w:szCs w:val="28"/>
        </w:rPr>
        <w:t>A</w:t>
      </w:r>
      <w:r>
        <w:rPr>
          <w:rFonts w:hint="eastAsia" w:ascii="宋体" w:eastAsia="宋体"/>
          <w:sz w:val="28"/>
          <w:szCs w:val="28"/>
          <w:vertAlign w:val="subscript"/>
        </w:rPr>
        <w:t>sd</w:t>
      </w:r>
      <w:r>
        <w:rPr>
          <w:rFonts w:hint="eastAsia" w:ascii="宋体" w:eastAsia="宋体"/>
          <w:sz w:val="28"/>
          <w:szCs w:val="28"/>
        </w:rPr>
        <w:t>——</w:t>
      </w:r>
      <w:r>
        <w:rPr>
          <w:rFonts w:hint="eastAsia" w:ascii="宋体" w:eastAsia="宋体"/>
          <w:color w:val="000000"/>
          <w:sz w:val="28"/>
          <w:szCs w:val="28"/>
        </w:rPr>
        <w:t>垂直穿过结合面的抗剪钢筋面积</w:t>
      </w:r>
      <w:r>
        <w:rPr>
          <w:rFonts w:ascii="宋体" w:eastAsia="宋体"/>
          <w:color w:val="000000"/>
          <w:sz w:val="28"/>
          <w:szCs w:val="28"/>
        </w:rPr>
        <w:t>；</w:t>
      </w:r>
    </w:p>
    <w:p>
      <w:pPr>
        <w:spacing w:line="500" w:lineRule="exact"/>
        <w:ind w:firstLine="560" w:firstLineChars="200"/>
        <w:jc w:val="left"/>
        <w:textAlignment w:val="center"/>
        <w:rPr>
          <w:rFonts w:ascii="宋体" w:eastAsia="宋体"/>
          <w:sz w:val="28"/>
          <w:szCs w:val="28"/>
        </w:rPr>
      </w:pPr>
      <w:r>
        <w:rPr>
          <w:rFonts w:hint="eastAsia" w:ascii="宋体" w:eastAsia="宋体"/>
          <w:i/>
          <w:sz w:val="28"/>
          <w:szCs w:val="28"/>
        </w:rPr>
        <w:t>b</w:t>
      </w:r>
      <w:r>
        <w:rPr>
          <w:rFonts w:hint="eastAsia" w:ascii="宋体" w:eastAsia="宋体"/>
          <w:sz w:val="28"/>
          <w:szCs w:val="28"/>
          <w:vertAlign w:val="subscript"/>
        </w:rPr>
        <w:t xml:space="preserve">f </w:t>
      </w:r>
      <w:r>
        <w:rPr>
          <w:rFonts w:hint="eastAsia" w:ascii="宋体" w:eastAsia="宋体"/>
          <w:sz w:val="28"/>
          <w:szCs w:val="28"/>
        </w:rPr>
        <w:t>——混凝土剪力墙的翼墙厚度；</w:t>
      </w:r>
    </w:p>
    <w:p>
      <w:pPr>
        <w:spacing w:line="500" w:lineRule="exact"/>
        <w:ind w:firstLine="560" w:firstLineChars="200"/>
        <w:jc w:val="left"/>
        <w:textAlignment w:val="center"/>
        <w:rPr>
          <w:rFonts w:ascii="宋体" w:eastAsia="宋体"/>
          <w:sz w:val="28"/>
          <w:szCs w:val="28"/>
        </w:rPr>
      </w:pPr>
      <w:r>
        <w:rPr>
          <w:rFonts w:hint="eastAsia" w:ascii="宋体" w:eastAsia="宋体"/>
          <w:i/>
          <w:sz w:val="28"/>
          <w:szCs w:val="28"/>
        </w:rPr>
        <w:t>b</w:t>
      </w:r>
      <w:r>
        <w:rPr>
          <w:rFonts w:hint="eastAsia" w:ascii="宋体" w:eastAsia="宋体"/>
          <w:sz w:val="28"/>
          <w:szCs w:val="28"/>
          <w:vertAlign w:val="subscript"/>
        </w:rPr>
        <w:t xml:space="preserve">w </w:t>
      </w:r>
      <w:r>
        <w:rPr>
          <w:rFonts w:hint="eastAsia" w:ascii="宋体" w:eastAsia="宋体"/>
          <w:sz w:val="28"/>
          <w:szCs w:val="28"/>
        </w:rPr>
        <w:t>——混凝土剪力墙截面宽度；</w:t>
      </w:r>
    </w:p>
    <w:p>
      <w:pPr>
        <w:spacing w:line="500" w:lineRule="exact"/>
        <w:ind w:firstLine="560" w:firstLineChars="200"/>
        <w:jc w:val="left"/>
        <w:textAlignment w:val="center"/>
        <w:rPr>
          <w:rFonts w:ascii="宋体" w:eastAsia="宋体"/>
          <w:sz w:val="28"/>
          <w:szCs w:val="28"/>
        </w:rPr>
      </w:pPr>
      <w:r>
        <w:rPr>
          <w:rFonts w:ascii="宋体" w:eastAsia="宋体"/>
          <w:sz w:val="28"/>
          <w:szCs w:val="28"/>
        </w:rPr>
        <w:t>d</w:t>
      </w:r>
      <w:r>
        <w:rPr>
          <w:rFonts w:hint="eastAsia" w:ascii="宋体" w:eastAsia="宋体"/>
          <w:sz w:val="28"/>
          <w:szCs w:val="28"/>
        </w:rPr>
        <w:t xml:space="preserve"> ——钢筋的直径；</w:t>
      </w:r>
    </w:p>
    <w:p>
      <w:pPr>
        <w:spacing w:line="500" w:lineRule="exact"/>
        <w:ind w:firstLine="560" w:firstLineChars="200"/>
        <w:jc w:val="left"/>
        <w:textAlignment w:val="center"/>
        <w:rPr>
          <w:rFonts w:ascii="宋体" w:eastAsia="宋体"/>
          <w:sz w:val="28"/>
          <w:szCs w:val="28"/>
        </w:rPr>
      </w:pPr>
      <w:r>
        <w:rPr>
          <w:rFonts w:ascii="宋体" w:eastAsia="宋体"/>
          <w:i/>
          <w:sz w:val="28"/>
          <w:szCs w:val="28"/>
        </w:rPr>
        <w:t>h</w:t>
      </w:r>
      <w:r>
        <w:rPr>
          <w:rFonts w:hint="eastAsia" w:ascii="宋体" w:eastAsia="宋体"/>
          <w:sz w:val="28"/>
          <w:szCs w:val="28"/>
        </w:rPr>
        <w:t>——结构</w:t>
      </w:r>
      <w:r>
        <w:rPr>
          <w:rFonts w:ascii="宋体" w:eastAsia="宋体"/>
          <w:sz w:val="28"/>
          <w:szCs w:val="28"/>
        </w:rPr>
        <w:t>层高</w:t>
      </w:r>
      <w:r>
        <w:rPr>
          <w:rFonts w:hint="eastAsia" w:ascii="宋体" w:eastAsia="宋体"/>
          <w:sz w:val="28"/>
          <w:szCs w:val="28"/>
        </w:rPr>
        <w:t>；</w:t>
      </w:r>
    </w:p>
    <w:p>
      <w:pPr>
        <w:spacing w:line="500" w:lineRule="exact"/>
        <w:ind w:firstLine="560" w:firstLineChars="200"/>
        <w:jc w:val="left"/>
        <w:textAlignment w:val="center"/>
        <w:rPr>
          <w:rFonts w:ascii="宋体" w:eastAsia="宋体"/>
          <w:sz w:val="28"/>
          <w:szCs w:val="28"/>
        </w:rPr>
      </w:pPr>
      <w:r>
        <w:rPr>
          <w:rFonts w:hint="eastAsia" w:ascii="宋体" w:eastAsia="宋体"/>
          <w:i/>
          <w:color w:val="000000"/>
          <w:sz w:val="28"/>
          <w:szCs w:val="28"/>
        </w:rPr>
        <w:t>l</w:t>
      </w:r>
      <w:r>
        <w:rPr>
          <w:rFonts w:hint="eastAsia" w:ascii="宋体" w:eastAsia="宋体"/>
          <w:color w:val="000000"/>
          <w:sz w:val="28"/>
          <w:szCs w:val="28"/>
          <w:vertAlign w:val="subscript"/>
        </w:rPr>
        <w:t>aE</w:t>
      </w:r>
      <w:r>
        <w:rPr>
          <w:rFonts w:ascii="宋体" w:eastAsia="宋体"/>
          <w:sz w:val="28"/>
          <w:szCs w:val="28"/>
        </w:rPr>
        <w:t>—地震作用下受拉钢筋的锚固长度；</w:t>
      </w:r>
    </w:p>
    <w:p>
      <w:pPr>
        <w:spacing w:line="500" w:lineRule="exact"/>
        <w:ind w:firstLine="560" w:firstLineChars="200"/>
        <w:jc w:val="left"/>
        <w:textAlignment w:val="center"/>
        <w:rPr>
          <w:rFonts w:ascii="宋体" w:eastAsia="宋体"/>
          <w:sz w:val="28"/>
          <w:szCs w:val="28"/>
        </w:rPr>
      </w:pPr>
      <w:r>
        <w:rPr>
          <w:rFonts w:hint="eastAsia" w:ascii="宋体" w:eastAsia="宋体"/>
          <w:i/>
          <w:sz w:val="28"/>
          <w:szCs w:val="28"/>
        </w:rPr>
        <w:t>l</w:t>
      </w:r>
      <w:r>
        <w:rPr>
          <w:rFonts w:hint="eastAsia" w:ascii="宋体" w:eastAsia="宋体"/>
          <w:sz w:val="28"/>
          <w:szCs w:val="28"/>
          <w:vertAlign w:val="subscript"/>
        </w:rPr>
        <w:t>c</w:t>
      </w:r>
      <w:r>
        <w:rPr>
          <w:rFonts w:hint="eastAsia" w:ascii="宋体" w:eastAsia="宋体"/>
          <w:sz w:val="28"/>
          <w:szCs w:val="28"/>
        </w:rPr>
        <w:t>—约束边缘构件沿墙肢的长度。</w:t>
      </w:r>
    </w:p>
    <w:p>
      <w:pPr>
        <w:spacing w:line="500" w:lineRule="exact"/>
        <w:jc w:val="left"/>
        <w:textAlignment w:val="center"/>
        <w:rPr>
          <w:rFonts w:ascii="宋体" w:eastAsia="宋体"/>
          <w:sz w:val="28"/>
          <w:szCs w:val="28"/>
        </w:rPr>
      </w:pPr>
      <w:r>
        <w:rPr>
          <w:rFonts w:ascii="宋体" w:eastAsia="宋体"/>
          <w:bCs/>
          <w:sz w:val="28"/>
          <w:szCs w:val="28"/>
        </w:rPr>
        <w:t>2.2.4</w:t>
      </w:r>
      <w:r>
        <w:rPr>
          <w:rFonts w:ascii="宋体" w:eastAsia="宋体"/>
          <w:sz w:val="28"/>
          <w:szCs w:val="28"/>
        </w:rPr>
        <w:t xml:space="preserve"> 计算系数及其他</w:t>
      </w:r>
    </w:p>
    <w:p>
      <w:pPr>
        <w:spacing w:line="500" w:lineRule="exact"/>
        <w:ind w:firstLine="560" w:firstLineChars="200"/>
        <w:jc w:val="left"/>
        <w:textAlignment w:val="center"/>
        <w:rPr>
          <w:rFonts w:ascii="宋体" w:eastAsia="宋体"/>
          <w:i/>
          <w:sz w:val="28"/>
          <w:szCs w:val="28"/>
        </w:rPr>
      </w:pPr>
      <w:r>
        <w:rPr>
          <w:rFonts w:ascii="宋体" w:hAnsi="宋体" w:eastAsia="宋体"/>
          <w:sz w:val="28"/>
          <w:szCs w:val="28"/>
        </w:rPr>
        <w:t>Δ</w:t>
      </w:r>
      <w:r>
        <w:rPr>
          <w:rFonts w:hint="eastAsia" w:ascii="宋体" w:hAnsi="宋体" w:eastAsia="宋体"/>
          <w:i/>
          <w:sz w:val="28"/>
          <w:szCs w:val="28"/>
        </w:rPr>
        <w:t>u ——</w:t>
      </w:r>
      <w:r>
        <w:rPr>
          <w:rFonts w:ascii="宋体" w:hAnsi="宋体" w:eastAsia="宋体"/>
          <w:sz w:val="28"/>
          <w:szCs w:val="28"/>
        </w:rPr>
        <w:t>楼层层间最大位移</w:t>
      </w:r>
      <w:r>
        <w:rPr>
          <w:rFonts w:hint="eastAsia" w:ascii="宋体" w:hAnsi="宋体" w:eastAsia="宋体"/>
          <w:sz w:val="28"/>
          <w:szCs w:val="28"/>
        </w:rPr>
        <w:t>；</w:t>
      </w:r>
    </w:p>
    <w:p>
      <w:pPr>
        <w:spacing w:line="500" w:lineRule="exact"/>
        <w:ind w:firstLine="560" w:firstLineChars="200"/>
        <w:jc w:val="left"/>
        <w:textAlignment w:val="center"/>
        <w:rPr>
          <w:rFonts w:ascii="宋体" w:eastAsia="宋体"/>
          <w:sz w:val="28"/>
          <w:szCs w:val="28"/>
        </w:rPr>
      </w:pPr>
      <w:r>
        <w:rPr>
          <w:rFonts w:ascii="宋体" w:eastAsia="宋体"/>
          <w:i/>
          <w:sz w:val="28"/>
          <w:szCs w:val="28"/>
        </w:rPr>
        <w:t>λ</w:t>
      </w:r>
      <w:r>
        <w:rPr>
          <w:rFonts w:hint="eastAsia" w:ascii="宋体" w:eastAsia="宋体"/>
          <w:sz w:val="28"/>
          <w:szCs w:val="28"/>
          <w:vertAlign w:val="subscript"/>
        </w:rPr>
        <w:t xml:space="preserve">v </w:t>
      </w:r>
      <w:r>
        <w:rPr>
          <w:rFonts w:hint="eastAsia" w:ascii="宋体" w:eastAsia="宋体"/>
          <w:sz w:val="28"/>
          <w:szCs w:val="28"/>
        </w:rPr>
        <w:t>——配箍特征值。</w:t>
      </w:r>
    </w:p>
    <w:p>
      <w:pPr>
        <w:spacing w:line="500" w:lineRule="exact"/>
        <w:jc w:val="left"/>
        <w:textAlignment w:val="center"/>
        <w:rPr>
          <w:rFonts w:ascii="宋体" w:eastAsia="宋体"/>
          <w:sz w:val="24"/>
        </w:rPr>
      </w:pPr>
      <w:r>
        <w:rPr>
          <w:rFonts w:ascii="宋体" w:eastAsia="宋体"/>
          <w:sz w:val="24"/>
        </w:rPr>
        <w:br w:type="page"/>
      </w:r>
    </w:p>
    <w:p>
      <w:pPr>
        <w:pStyle w:val="2"/>
        <w:pageBreakBefore/>
        <w:spacing w:before="0" w:after="0" w:line="240" w:lineRule="auto"/>
        <w:ind w:left="0"/>
        <w:rPr>
          <w:rFonts w:ascii="黑体" w:eastAsia="黑体"/>
          <w:b w:val="0"/>
          <w:bCs w:val="0"/>
          <w:sz w:val="32"/>
          <w:szCs w:val="32"/>
        </w:rPr>
      </w:pPr>
      <w:bookmarkStart w:id="54" w:name="_Toc456017581"/>
      <w:bookmarkStart w:id="55" w:name="_Toc442358480"/>
      <w:bookmarkStart w:id="56" w:name="_Toc459900199"/>
      <w:bookmarkStart w:id="57" w:name="_Toc459900012"/>
      <w:bookmarkStart w:id="58" w:name="_Toc455472752"/>
      <w:bookmarkStart w:id="59" w:name="_Toc459899660"/>
      <w:bookmarkStart w:id="60" w:name="_Toc455471548"/>
      <w:bookmarkStart w:id="61" w:name="_Toc456335337"/>
      <w:bookmarkStart w:id="62" w:name="_Toc408214545"/>
      <w:bookmarkStart w:id="63" w:name="_Toc444242037"/>
      <w:bookmarkStart w:id="64" w:name="_Toc175127304"/>
      <w:bookmarkStart w:id="65" w:name="_Toc182828476"/>
      <w:bookmarkStart w:id="66" w:name="_Toc174002801"/>
      <w:r>
        <w:rPr>
          <w:rFonts w:hint="eastAsia" w:ascii="黑体" w:eastAsia="黑体"/>
          <w:b w:val="0"/>
          <w:bCs w:val="0"/>
          <w:sz w:val="32"/>
          <w:szCs w:val="32"/>
        </w:rPr>
        <w:t>3</w:t>
      </w:r>
      <w:bookmarkEnd w:id="54"/>
      <w:bookmarkEnd w:id="55"/>
      <w:bookmarkEnd w:id="56"/>
      <w:bookmarkEnd w:id="57"/>
      <w:bookmarkEnd w:id="58"/>
      <w:bookmarkEnd w:id="59"/>
      <w:bookmarkEnd w:id="60"/>
      <w:bookmarkEnd w:id="61"/>
      <w:bookmarkEnd w:id="62"/>
      <w:bookmarkEnd w:id="63"/>
      <w:r>
        <w:rPr>
          <w:rFonts w:hint="eastAsia" w:ascii="黑体" w:eastAsia="黑体"/>
          <w:b w:val="0"/>
          <w:bCs w:val="0"/>
          <w:sz w:val="32"/>
          <w:szCs w:val="32"/>
        </w:rPr>
        <w:t xml:space="preserve">  基本规定</w:t>
      </w:r>
      <w:bookmarkEnd w:id="64"/>
      <w:bookmarkEnd w:id="65"/>
      <w:bookmarkEnd w:id="66"/>
    </w:p>
    <w:p>
      <w:pPr>
        <w:widowControl/>
        <w:spacing w:line="500" w:lineRule="exact"/>
        <w:jc w:val="left"/>
        <w:rPr>
          <w:rFonts w:ascii="宋体" w:eastAsia="宋体" w:cs="宋体"/>
          <w:color w:val="000000"/>
          <w:kern w:val="0"/>
          <w:sz w:val="28"/>
          <w:szCs w:val="28"/>
        </w:rPr>
      </w:pPr>
      <w:r>
        <w:rPr>
          <w:rFonts w:hint="eastAsia" w:ascii="宋体" w:eastAsia="宋体" w:cs="宋体"/>
          <w:bCs/>
          <w:color w:val="000000"/>
          <w:kern w:val="0"/>
          <w:sz w:val="28"/>
          <w:szCs w:val="28"/>
        </w:rPr>
        <w:t>3.0.1</w:t>
      </w:r>
      <w:r>
        <w:rPr>
          <w:rFonts w:hint="eastAsia" w:ascii="宋体" w:eastAsia="宋体" w:cs="宋体"/>
          <w:color w:val="000000"/>
          <w:kern w:val="0"/>
          <w:sz w:val="28"/>
          <w:szCs w:val="28"/>
        </w:rPr>
        <w:t xml:space="preserve"> 灌芯剪力墙结构应采用系统集成的方法，统筹设计、制作、运输、施工安装等环节，并应加强建筑、结构、设备、装修等专业之间的协调。</w:t>
      </w:r>
    </w:p>
    <w:p>
      <w:pPr>
        <w:spacing w:line="500" w:lineRule="exact"/>
        <w:jc w:val="left"/>
        <w:rPr>
          <w:rFonts w:ascii="宋体" w:eastAsia="宋体"/>
          <w:color w:val="000000"/>
          <w:sz w:val="28"/>
          <w:szCs w:val="28"/>
        </w:rPr>
      </w:pPr>
      <w:r>
        <w:rPr>
          <w:rFonts w:hint="eastAsia" w:ascii="宋体" w:eastAsia="宋体"/>
          <w:bCs/>
          <w:color w:val="000000"/>
          <w:sz w:val="28"/>
          <w:szCs w:val="28"/>
        </w:rPr>
        <w:t>3.0.2</w:t>
      </w:r>
      <w:r>
        <w:rPr>
          <w:rFonts w:hint="eastAsia" w:ascii="宋体" w:eastAsia="宋体"/>
          <w:color w:val="000000"/>
          <w:sz w:val="28"/>
          <w:szCs w:val="28"/>
        </w:rPr>
        <w:t xml:space="preserve"> 灌芯剪力墙结构的设计应符合现行国家标准《混凝土结构设计标准》GB/T50010的基本要求，并应符合下列规定：</w:t>
      </w:r>
    </w:p>
    <w:p>
      <w:pPr>
        <w:spacing w:line="500" w:lineRule="exact"/>
        <w:ind w:firstLine="562" w:firstLineChars="200"/>
        <w:jc w:val="left"/>
        <w:rPr>
          <w:rFonts w:ascii="宋体" w:eastAsia="宋体"/>
          <w:color w:val="000000"/>
          <w:sz w:val="28"/>
          <w:szCs w:val="28"/>
        </w:rPr>
      </w:pPr>
      <w:r>
        <w:rPr>
          <w:rFonts w:ascii="宋体" w:eastAsia="宋体"/>
          <w:b/>
          <w:color w:val="000000"/>
          <w:sz w:val="28"/>
          <w:szCs w:val="28"/>
        </w:rPr>
        <w:t>1</w:t>
      </w:r>
      <w:r>
        <w:rPr>
          <w:rFonts w:ascii="宋体" w:eastAsia="宋体"/>
          <w:color w:val="000000"/>
          <w:sz w:val="28"/>
          <w:szCs w:val="28"/>
        </w:rPr>
        <w:t xml:space="preserve"> 应</w:t>
      </w:r>
      <w:r>
        <w:rPr>
          <w:rFonts w:hint="eastAsia" w:ascii="宋体" w:eastAsia="宋体"/>
          <w:color w:val="000000"/>
          <w:sz w:val="28"/>
          <w:szCs w:val="28"/>
        </w:rPr>
        <w:t>采取有效措施加强结构的整体性；</w:t>
      </w:r>
    </w:p>
    <w:p>
      <w:pPr>
        <w:spacing w:line="500" w:lineRule="exact"/>
        <w:ind w:firstLine="562" w:firstLineChars="200"/>
        <w:jc w:val="left"/>
        <w:rPr>
          <w:rFonts w:ascii="宋体" w:eastAsia="宋体"/>
          <w:color w:val="000000"/>
          <w:sz w:val="28"/>
          <w:szCs w:val="28"/>
        </w:rPr>
      </w:pPr>
      <w:r>
        <w:rPr>
          <w:rFonts w:ascii="宋体" w:eastAsia="宋体"/>
          <w:b/>
          <w:color w:val="000000"/>
          <w:sz w:val="28"/>
          <w:szCs w:val="28"/>
        </w:rPr>
        <w:t>2</w:t>
      </w:r>
      <w:r>
        <w:rPr>
          <w:rFonts w:hint="eastAsia" w:ascii="宋体" w:eastAsia="宋体"/>
          <w:color w:val="000000"/>
          <w:sz w:val="28"/>
          <w:szCs w:val="28"/>
        </w:rPr>
        <w:t xml:space="preserve"> 节点和接缝应满足承载力、延性和耐久性等要求</w:t>
      </w:r>
      <w:r>
        <w:rPr>
          <w:rFonts w:ascii="宋体" w:eastAsia="宋体"/>
          <w:color w:val="000000"/>
          <w:sz w:val="28"/>
          <w:szCs w:val="28"/>
        </w:rPr>
        <w:t>。</w:t>
      </w:r>
    </w:p>
    <w:p>
      <w:pPr>
        <w:spacing w:line="500" w:lineRule="exact"/>
        <w:jc w:val="left"/>
        <w:rPr>
          <w:rFonts w:ascii="宋体" w:eastAsia="宋体"/>
          <w:color w:val="000000"/>
          <w:sz w:val="28"/>
          <w:szCs w:val="28"/>
        </w:rPr>
      </w:pPr>
      <w:r>
        <w:rPr>
          <w:rFonts w:ascii="宋体" w:eastAsia="宋体"/>
          <w:sz w:val="28"/>
          <w:szCs w:val="28"/>
        </w:rPr>
        <w:t>3.0.3</w:t>
      </w:r>
      <w:r>
        <w:rPr>
          <w:rFonts w:hint="eastAsia" w:ascii="宋体" w:eastAsia="宋体"/>
          <w:b/>
          <w:bCs/>
          <w:sz w:val="28"/>
          <w:szCs w:val="28"/>
        </w:rPr>
        <w:t xml:space="preserve"> </w:t>
      </w:r>
      <w:r>
        <w:rPr>
          <w:rFonts w:ascii="宋体" w:eastAsia="宋体"/>
          <w:color w:val="000000"/>
          <w:sz w:val="28"/>
          <w:szCs w:val="28"/>
        </w:rPr>
        <w:t>应按照通用化、模数化、标准化的要求，以少规格、多组合的原则进行</w:t>
      </w:r>
      <w:r>
        <w:rPr>
          <w:rFonts w:hint="eastAsia" w:ascii="宋体" w:eastAsia="宋体"/>
          <w:color w:val="000000"/>
          <w:sz w:val="28"/>
          <w:szCs w:val="28"/>
        </w:rPr>
        <w:t>构件</w:t>
      </w:r>
      <w:r>
        <w:rPr>
          <w:rFonts w:ascii="宋体" w:eastAsia="宋体"/>
          <w:color w:val="000000"/>
          <w:sz w:val="28"/>
          <w:szCs w:val="28"/>
        </w:rPr>
        <w:t>设计</w:t>
      </w:r>
      <w:r>
        <w:rPr>
          <w:rFonts w:hint="eastAsia" w:ascii="宋体" w:eastAsia="宋体"/>
          <w:color w:val="000000"/>
          <w:sz w:val="28"/>
          <w:szCs w:val="28"/>
        </w:rPr>
        <w:t>。</w:t>
      </w:r>
    </w:p>
    <w:p>
      <w:pPr>
        <w:spacing w:line="500" w:lineRule="exact"/>
        <w:jc w:val="left"/>
        <w:rPr>
          <w:rFonts w:ascii="宋体" w:eastAsia="宋体"/>
          <w:sz w:val="28"/>
          <w:szCs w:val="28"/>
        </w:rPr>
      </w:pPr>
      <w:r>
        <w:rPr>
          <w:rFonts w:ascii="宋体" w:eastAsia="宋体"/>
          <w:sz w:val="28"/>
          <w:szCs w:val="28"/>
        </w:rPr>
        <w:t>3.0.4</w:t>
      </w:r>
      <w:r>
        <w:rPr>
          <w:rFonts w:hint="eastAsia" w:ascii="宋体" w:eastAsia="宋体"/>
          <w:b/>
          <w:bCs/>
          <w:sz w:val="28"/>
          <w:szCs w:val="28"/>
        </w:rPr>
        <w:t xml:space="preserve"> </w:t>
      </w:r>
      <w:r>
        <w:rPr>
          <w:rFonts w:hint="eastAsia" w:ascii="宋体" w:eastAsia="宋体"/>
          <w:color w:val="000000"/>
          <w:sz w:val="28"/>
          <w:szCs w:val="28"/>
        </w:rPr>
        <w:t>灌芯剪力墙结构</w:t>
      </w:r>
      <w:r>
        <w:rPr>
          <w:rFonts w:hint="eastAsia" w:ascii="宋体" w:eastAsia="宋体"/>
          <w:sz w:val="28"/>
          <w:szCs w:val="28"/>
        </w:rPr>
        <w:t>深化</w:t>
      </w:r>
      <w:r>
        <w:rPr>
          <w:rFonts w:ascii="宋体" w:eastAsia="宋体"/>
          <w:sz w:val="28"/>
          <w:szCs w:val="28"/>
        </w:rPr>
        <w:t>设计</w:t>
      </w:r>
      <w:r>
        <w:rPr>
          <w:rFonts w:hint="eastAsia" w:ascii="宋体" w:eastAsia="宋体"/>
          <w:sz w:val="28"/>
          <w:szCs w:val="28"/>
        </w:rPr>
        <w:t>应符合下列规定：</w:t>
      </w:r>
    </w:p>
    <w:p>
      <w:pPr>
        <w:spacing w:line="500" w:lineRule="exact"/>
        <w:ind w:firstLine="562" w:firstLineChars="200"/>
        <w:jc w:val="left"/>
        <w:rPr>
          <w:rFonts w:ascii="宋体" w:eastAsia="宋体"/>
          <w:sz w:val="28"/>
          <w:szCs w:val="28"/>
        </w:rPr>
      </w:pPr>
      <w:r>
        <w:rPr>
          <w:rFonts w:ascii="宋体" w:eastAsia="宋体"/>
          <w:b/>
          <w:sz w:val="28"/>
          <w:szCs w:val="28"/>
        </w:rPr>
        <w:t>1</w:t>
      </w:r>
      <w:r>
        <w:rPr>
          <w:rFonts w:ascii="宋体" w:eastAsia="宋体"/>
          <w:sz w:val="28"/>
          <w:szCs w:val="28"/>
        </w:rPr>
        <w:t xml:space="preserve"> </w:t>
      </w:r>
      <w:r>
        <w:rPr>
          <w:rFonts w:hint="eastAsia" w:ascii="宋体" w:eastAsia="宋体"/>
          <w:sz w:val="28"/>
          <w:szCs w:val="28"/>
        </w:rPr>
        <w:t>应根据建筑方案以及装配式建筑特点，合理布置预制墙板及结构构造，结构施工图设计与管线及其他预埋的布置</w:t>
      </w:r>
      <w:r>
        <w:rPr>
          <w:rFonts w:ascii="宋体" w:eastAsia="宋体"/>
          <w:sz w:val="28"/>
          <w:szCs w:val="28"/>
        </w:rPr>
        <w:t>应一体化</w:t>
      </w:r>
      <w:r>
        <w:rPr>
          <w:rFonts w:hint="eastAsia" w:ascii="宋体" w:eastAsia="宋体"/>
          <w:sz w:val="28"/>
          <w:szCs w:val="28"/>
        </w:rPr>
        <w:t>完成；</w:t>
      </w:r>
    </w:p>
    <w:p>
      <w:pPr>
        <w:spacing w:line="500" w:lineRule="exact"/>
        <w:ind w:firstLine="562" w:firstLineChars="200"/>
        <w:jc w:val="left"/>
        <w:rPr>
          <w:rFonts w:ascii="宋体" w:eastAsia="宋体"/>
          <w:sz w:val="28"/>
          <w:szCs w:val="28"/>
        </w:rPr>
      </w:pPr>
      <w:r>
        <w:rPr>
          <w:rFonts w:hint="eastAsia" w:ascii="宋体" w:eastAsia="宋体"/>
          <w:b/>
          <w:sz w:val="28"/>
          <w:szCs w:val="28"/>
        </w:rPr>
        <w:t>2</w:t>
      </w:r>
      <w:r>
        <w:rPr>
          <w:rFonts w:ascii="宋体" w:eastAsia="宋体"/>
          <w:sz w:val="28"/>
          <w:szCs w:val="28"/>
        </w:rPr>
        <w:t xml:space="preserve"> 应根据</w:t>
      </w:r>
      <w:r>
        <w:rPr>
          <w:rFonts w:hint="eastAsia" w:ascii="宋体" w:eastAsia="宋体"/>
          <w:sz w:val="28"/>
          <w:szCs w:val="28"/>
        </w:rPr>
        <w:t>预制墙板</w:t>
      </w:r>
      <w:r>
        <w:rPr>
          <w:rFonts w:ascii="宋体" w:eastAsia="宋体"/>
          <w:sz w:val="28"/>
          <w:szCs w:val="28"/>
        </w:rPr>
        <w:t>的功能</w:t>
      </w:r>
      <w:r>
        <w:rPr>
          <w:rFonts w:hint="eastAsia" w:ascii="宋体" w:eastAsia="宋体"/>
          <w:sz w:val="28"/>
          <w:szCs w:val="28"/>
        </w:rPr>
        <w:t>、</w:t>
      </w:r>
      <w:r>
        <w:rPr>
          <w:rFonts w:ascii="宋体" w:eastAsia="宋体"/>
          <w:sz w:val="28"/>
          <w:szCs w:val="28"/>
        </w:rPr>
        <w:t>安装部位、加工制作</w:t>
      </w:r>
      <w:r>
        <w:rPr>
          <w:rFonts w:hint="eastAsia" w:ascii="宋体" w:eastAsia="宋体"/>
          <w:sz w:val="28"/>
          <w:szCs w:val="28"/>
        </w:rPr>
        <w:t>、堆放、运输</w:t>
      </w:r>
      <w:r>
        <w:rPr>
          <w:rFonts w:ascii="宋体" w:eastAsia="宋体"/>
          <w:sz w:val="28"/>
          <w:szCs w:val="28"/>
        </w:rPr>
        <w:t>及施工等要求，确定合理的</w:t>
      </w:r>
      <w:r>
        <w:rPr>
          <w:rFonts w:hint="eastAsia" w:ascii="宋体" w:eastAsia="宋体"/>
          <w:sz w:val="28"/>
          <w:szCs w:val="28"/>
        </w:rPr>
        <w:t>设计方案</w:t>
      </w:r>
      <w:r>
        <w:rPr>
          <w:rFonts w:hint="eastAsia" w:ascii="宋体" w:eastAsia="宋体"/>
          <w:color w:val="000000"/>
          <w:sz w:val="28"/>
          <w:szCs w:val="28"/>
        </w:rPr>
        <w:t>；</w:t>
      </w:r>
    </w:p>
    <w:p>
      <w:pPr>
        <w:spacing w:line="500" w:lineRule="exact"/>
        <w:ind w:firstLine="560" w:firstLineChars="200"/>
        <w:jc w:val="left"/>
        <w:rPr>
          <w:rFonts w:ascii="宋体" w:eastAsia="宋体"/>
          <w:color w:val="000000"/>
          <w:sz w:val="28"/>
          <w:szCs w:val="28"/>
        </w:rPr>
      </w:pPr>
      <w:r>
        <w:rPr>
          <w:rFonts w:hint="eastAsia" w:ascii="宋体" w:eastAsia="宋体"/>
          <w:bCs/>
          <w:sz w:val="28"/>
          <w:szCs w:val="28"/>
        </w:rPr>
        <w:t>3</w:t>
      </w:r>
      <w:r>
        <w:rPr>
          <w:rFonts w:ascii="宋体" w:eastAsia="宋体"/>
          <w:sz w:val="28"/>
          <w:szCs w:val="28"/>
        </w:rPr>
        <w:t xml:space="preserve"> </w:t>
      </w:r>
      <w:r>
        <w:rPr>
          <w:rFonts w:hint="eastAsia" w:ascii="宋体" w:eastAsia="宋体"/>
          <w:color w:val="000000"/>
          <w:sz w:val="28"/>
          <w:szCs w:val="28"/>
        </w:rPr>
        <w:t>应考虑施工安装环节垂直运输设备的起重能力，合理确定构件的重量；</w:t>
      </w:r>
    </w:p>
    <w:p>
      <w:pPr>
        <w:spacing w:line="500" w:lineRule="exact"/>
        <w:ind w:firstLine="560" w:firstLineChars="200"/>
        <w:jc w:val="left"/>
        <w:rPr>
          <w:rFonts w:ascii="宋体" w:eastAsia="宋体"/>
          <w:sz w:val="28"/>
          <w:szCs w:val="28"/>
        </w:rPr>
      </w:pPr>
      <w:r>
        <w:rPr>
          <w:rFonts w:hint="eastAsia" w:ascii="宋体" w:eastAsia="宋体"/>
          <w:bCs/>
          <w:sz w:val="28"/>
          <w:szCs w:val="28"/>
        </w:rPr>
        <w:t>4</w:t>
      </w:r>
      <w:r>
        <w:rPr>
          <w:rFonts w:ascii="宋体" w:eastAsia="宋体"/>
          <w:sz w:val="28"/>
          <w:szCs w:val="28"/>
        </w:rPr>
        <w:t xml:space="preserve"> </w:t>
      </w:r>
      <w:r>
        <w:rPr>
          <w:rFonts w:hint="eastAsia" w:ascii="宋体" w:eastAsia="宋体"/>
          <w:sz w:val="28"/>
          <w:szCs w:val="28"/>
        </w:rPr>
        <w:t>构件设计</w:t>
      </w:r>
      <w:r>
        <w:rPr>
          <w:rFonts w:ascii="宋体" w:eastAsia="宋体"/>
          <w:sz w:val="28"/>
          <w:szCs w:val="28"/>
        </w:rPr>
        <w:t>应满足制作、运输、堆放、安装</w:t>
      </w:r>
      <w:r>
        <w:rPr>
          <w:rFonts w:hint="eastAsia" w:ascii="宋体" w:eastAsia="宋体"/>
          <w:sz w:val="28"/>
          <w:szCs w:val="28"/>
        </w:rPr>
        <w:t>等阶段的</w:t>
      </w:r>
      <w:r>
        <w:rPr>
          <w:rFonts w:ascii="宋体" w:eastAsia="宋体"/>
          <w:sz w:val="28"/>
          <w:szCs w:val="28"/>
        </w:rPr>
        <w:t>质量控制要求。</w:t>
      </w:r>
    </w:p>
    <w:p>
      <w:pPr>
        <w:spacing w:line="500" w:lineRule="exact"/>
        <w:jc w:val="left"/>
        <w:rPr>
          <w:rFonts w:ascii="宋体" w:eastAsia="宋体"/>
          <w:sz w:val="28"/>
          <w:szCs w:val="28"/>
        </w:rPr>
      </w:pPr>
      <w:r>
        <w:rPr>
          <w:rFonts w:hint="eastAsia" w:ascii="宋体" w:eastAsia="宋体"/>
          <w:sz w:val="28"/>
          <w:szCs w:val="28"/>
        </w:rPr>
        <w:t>3.0.</w:t>
      </w:r>
      <w:r>
        <w:rPr>
          <w:rFonts w:ascii="宋体" w:eastAsia="宋体"/>
          <w:sz w:val="28"/>
          <w:szCs w:val="28"/>
        </w:rPr>
        <w:t>5</w:t>
      </w:r>
      <w:r>
        <w:rPr>
          <w:rFonts w:hint="eastAsia" w:ascii="宋体" w:eastAsia="宋体"/>
          <w:b/>
          <w:bCs/>
          <w:sz w:val="28"/>
          <w:szCs w:val="28"/>
        </w:rPr>
        <w:t xml:space="preserve"> </w:t>
      </w:r>
      <w:r>
        <w:rPr>
          <w:rFonts w:hint="eastAsia" w:ascii="宋体" w:eastAsia="宋体"/>
          <w:sz w:val="28"/>
          <w:szCs w:val="28"/>
        </w:rPr>
        <w:t>构件生产应根据预制墙板的功能、安装部位、加工制作的特点和施工精度等要求，确定合理的质量控制标准。</w:t>
      </w:r>
    </w:p>
    <w:p>
      <w:pPr>
        <w:spacing w:line="500" w:lineRule="exact"/>
        <w:jc w:val="left"/>
        <w:rPr>
          <w:rFonts w:ascii="宋体" w:eastAsia="宋体"/>
          <w:sz w:val="28"/>
          <w:szCs w:val="28"/>
        </w:rPr>
      </w:pPr>
      <w:r>
        <w:rPr>
          <w:rFonts w:hint="eastAsia" w:ascii="宋体" w:eastAsia="宋体"/>
          <w:bCs/>
          <w:sz w:val="28"/>
          <w:szCs w:val="28"/>
        </w:rPr>
        <w:t>3.0.6</w:t>
      </w:r>
      <w:r>
        <w:rPr>
          <w:rFonts w:hint="eastAsia" w:ascii="宋体" w:eastAsia="宋体"/>
          <w:sz w:val="28"/>
          <w:szCs w:val="28"/>
        </w:rPr>
        <w:t xml:space="preserve"> 施工安装应综合统筹建筑、结构、设备和装修等专业，制定相互协同的施工组织方案，合理安排进度计划，保障施工安全。</w:t>
      </w:r>
    </w:p>
    <w:p>
      <w:pPr>
        <w:pStyle w:val="2"/>
        <w:pageBreakBefore/>
        <w:spacing w:before="0" w:after="0" w:line="240" w:lineRule="auto"/>
        <w:ind w:left="0"/>
        <w:rPr>
          <w:rFonts w:ascii="黑体" w:eastAsia="黑体"/>
          <w:b w:val="0"/>
          <w:bCs w:val="0"/>
          <w:sz w:val="32"/>
          <w:szCs w:val="32"/>
        </w:rPr>
      </w:pPr>
      <w:bookmarkStart w:id="67" w:name="_Toc175127305"/>
      <w:bookmarkStart w:id="68" w:name="_Toc182828477"/>
      <w:bookmarkStart w:id="69" w:name="_Toc174002802"/>
      <w:r>
        <w:rPr>
          <w:rFonts w:hint="eastAsia" w:ascii="黑体" w:eastAsia="黑体"/>
          <w:b w:val="0"/>
          <w:bCs w:val="0"/>
          <w:sz w:val="32"/>
          <w:szCs w:val="32"/>
        </w:rPr>
        <w:t xml:space="preserve">4  </w:t>
      </w:r>
      <w:r>
        <w:rPr>
          <w:rFonts w:ascii="黑体" w:eastAsia="黑体"/>
          <w:b w:val="0"/>
          <w:bCs w:val="0"/>
          <w:sz w:val="32"/>
          <w:szCs w:val="32"/>
        </w:rPr>
        <w:t>材料</w:t>
      </w:r>
      <w:bookmarkEnd w:id="67"/>
      <w:bookmarkEnd w:id="68"/>
      <w:bookmarkEnd w:id="69"/>
    </w:p>
    <w:p>
      <w:pPr>
        <w:spacing w:line="500" w:lineRule="exact"/>
        <w:jc w:val="left"/>
        <w:rPr>
          <w:rFonts w:ascii="宋体" w:eastAsia="宋体"/>
          <w:sz w:val="28"/>
          <w:szCs w:val="28"/>
        </w:rPr>
      </w:pPr>
      <w:r>
        <w:rPr>
          <w:rFonts w:hint="eastAsia" w:ascii="宋体" w:eastAsia="宋体"/>
          <w:bCs/>
          <w:sz w:val="28"/>
          <w:szCs w:val="28"/>
        </w:rPr>
        <w:t>4</w:t>
      </w:r>
      <w:r>
        <w:rPr>
          <w:rFonts w:ascii="宋体" w:eastAsia="宋体"/>
          <w:bCs/>
          <w:sz w:val="28"/>
          <w:szCs w:val="28"/>
        </w:rPr>
        <w:t>.</w:t>
      </w:r>
      <w:r>
        <w:rPr>
          <w:rFonts w:hint="eastAsia" w:ascii="宋体" w:eastAsia="宋体"/>
          <w:bCs/>
          <w:sz w:val="28"/>
          <w:szCs w:val="28"/>
        </w:rPr>
        <w:t>0</w:t>
      </w:r>
      <w:r>
        <w:rPr>
          <w:rFonts w:ascii="宋体" w:eastAsia="宋体"/>
          <w:bCs/>
          <w:sz w:val="28"/>
          <w:szCs w:val="28"/>
        </w:rPr>
        <w:t>.1</w:t>
      </w:r>
      <w:r>
        <w:rPr>
          <w:rFonts w:hint="eastAsia" w:ascii="宋体" w:eastAsia="宋体"/>
          <w:b/>
          <w:sz w:val="28"/>
          <w:szCs w:val="28"/>
        </w:rPr>
        <w:t xml:space="preserve"> </w:t>
      </w:r>
      <w:r>
        <w:rPr>
          <w:rFonts w:ascii="宋体" w:eastAsia="宋体"/>
          <w:sz w:val="28"/>
          <w:szCs w:val="28"/>
        </w:rPr>
        <w:t>混凝土、钢筋、钢材和连接用材料的力学性能指标和耐久性要求</w:t>
      </w:r>
      <w:r>
        <w:rPr>
          <w:rFonts w:hint="eastAsia" w:ascii="宋体" w:eastAsia="宋体"/>
          <w:sz w:val="28"/>
          <w:szCs w:val="28"/>
        </w:rPr>
        <w:t>等，</w:t>
      </w:r>
      <w:r>
        <w:rPr>
          <w:rFonts w:ascii="宋体" w:eastAsia="宋体"/>
          <w:sz w:val="28"/>
          <w:szCs w:val="28"/>
        </w:rPr>
        <w:t>应符合国家现行标准《混凝土结构设计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50010</w:t>
      </w:r>
      <w:r>
        <w:rPr>
          <w:rFonts w:hint="eastAsia" w:ascii="宋体" w:eastAsia="宋体"/>
          <w:sz w:val="28"/>
          <w:szCs w:val="28"/>
        </w:rPr>
        <w:t>、</w:t>
      </w:r>
      <w:r>
        <w:rPr>
          <w:rFonts w:ascii="宋体" w:eastAsia="宋体"/>
          <w:sz w:val="28"/>
          <w:szCs w:val="28"/>
        </w:rPr>
        <w:t>《钢结构设计</w:t>
      </w:r>
      <w:r>
        <w:rPr>
          <w:rFonts w:hint="eastAsia" w:ascii="宋体" w:eastAsia="宋体"/>
          <w:sz w:val="28"/>
          <w:szCs w:val="28"/>
        </w:rPr>
        <w:t>标准</w:t>
      </w:r>
      <w:r>
        <w:rPr>
          <w:rFonts w:ascii="宋体" w:eastAsia="宋体"/>
          <w:sz w:val="28"/>
          <w:szCs w:val="28"/>
        </w:rPr>
        <w:t>》GB50017</w:t>
      </w:r>
      <w:r>
        <w:rPr>
          <w:rFonts w:hint="eastAsia" w:ascii="宋体" w:eastAsia="宋体"/>
          <w:sz w:val="28"/>
          <w:szCs w:val="28"/>
        </w:rPr>
        <w:t>和</w:t>
      </w:r>
      <w:r>
        <w:rPr>
          <w:rFonts w:ascii="宋体" w:eastAsia="宋体"/>
          <w:sz w:val="28"/>
          <w:szCs w:val="28"/>
        </w:rPr>
        <w:t>《装配式混凝土结构技术规程》JGJ1的规定。</w:t>
      </w:r>
    </w:p>
    <w:p>
      <w:pPr>
        <w:spacing w:line="500" w:lineRule="exact"/>
        <w:jc w:val="left"/>
        <w:rPr>
          <w:rFonts w:ascii="宋体" w:eastAsia="宋体"/>
          <w:sz w:val="28"/>
          <w:szCs w:val="28"/>
        </w:rPr>
      </w:pPr>
      <w:r>
        <w:rPr>
          <w:rFonts w:hint="eastAsia" w:ascii="宋体" w:eastAsia="宋体"/>
          <w:bCs/>
          <w:sz w:val="28"/>
          <w:szCs w:val="28"/>
        </w:rPr>
        <w:t>4</w:t>
      </w:r>
      <w:r>
        <w:rPr>
          <w:rFonts w:ascii="宋体" w:eastAsia="宋体"/>
          <w:bCs/>
          <w:sz w:val="28"/>
          <w:szCs w:val="28"/>
        </w:rPr>
        <w:t>.</w:t>
      </w:r>
      <w:r>
        <w:rPr>
          <w:rFonts w:hint="eastAsia" w:ascii="宋体" w:eastAsia="宋体"/>
          <w:bCs/>
          <w:sz w:val="28"/>
          <w:szCs w:val="28"/>
        </w:rPr>
        <w:t>0</w:t>
      </w:r>
      <w:r>
        <w:rPr>
          <w:rFonts w:ascii="宋体" w:eastAsia="宋体"/>
          <w:bCs/>
          <w:sz w:val="28"/>
          <w:szCs w:val="28"/>
        </w:rPr>
        <w:t>.2</w:t>
      </w:r>
      <w:r>
        <w:rPr>
          <w:rFonts w:hint="eastAsia" w:ascii="宋体" w:eastAsia="宋体"/>
          <w:b/>
          <w:sz w:val="28"/>
          <w:szCs w:val="28"/>
        </w:rPr>
        <w:t xml:space="preserve"> </w:t>
      </w:r>
      <w:r>
        <w:rPr>
          <w:rFonts w:ascii="宋体" w:eastAsia="宋体"/>
          <w:sz w:val="28"/>
          <w:szCs w:val="28"/>
        </w:rPr>
        <w:t>预制</w:t>
      </w:r>
      <w:r>
        <w:rPr>
          <w:rFonts w:hint="eastAsia" w:ascii="宋体" w:eastAsia="宋体"/>
          <w:sz w:val="28"/>
          <w:szCs w:val="28"/>
        </w:rPr>
        <w:t>墙板</w:t>
      </w:r>
      <w:r>
        <w:rPr>
          <w:rFonts w:ascii="宋体" w:eastAsia="宋体"/>
          <w:sz w:val="28"/>
          <w:szCs w:val="28"/>
        </w:rPr>
        <w:t>混凝土强度等级不宜低于C30，</w:t>
      </w:r>
      <w:r>
        <w:rPr>
          <w:rFonts w:hint="eastAsia" w:ascii="宋体" w:eastAsia="宋体"/>
          <w:sz w:val="28"/>
          <w:szCs w:val="28"/>
        </w:rPr>
        <w:t>竖向构件的</w:t>
      </w:r>
      <w:r>
        <w:rPr>
          <w:rFonts w:ascii="宋体" w:eastAsia="宋体"/>
          <w:sz w:val="28"/>
          <w:szCs w:val="28"/>
        </w:rPr>
        <w:t>后浇混凝土</w:t>
      </w:r>
      <w:r>
        <w:rPr>
          <w:rFonts w:hint="eastAsia" w:ascii="宋体" w:eastAsia="宋体"/>
          <w:sz w:val="28"/>
          <w:szCs w:val="28"/>
        </w:rPr>
        <w:t>和</w:t>
      </w:r>
      <w:r>
        <w:rPr>
          <w:rFonts w:ascii="宋体" w:eastAsia="宋体"/>
          <w:sz w:val="28"/>
          <w:szCs w:val="28"/>
        </w:rPr>
        <w:t>灌芯混凝土的强度等级可与预制</w:t>
      </w:r>
      <w:r>
        <w:rPr>
          <w:rFonts w:hint="eastAsia" w:ascii="宋体" w:eastAsia="宋体"/>
          <w:sz w:val="28"/>
          <w:szCs w:val="28"/>
        </w:rPr>
        <w:t>墙板</w:t>
      </w:r>
      <w:r>
        <w:rPr>
          <w:rFonts w:ascii="宋体" w:eastAsia="宋体"/>
          <w:sz w:val="28"/>
          <w:szCs w:val="28"/>
        </w:rPr>
        <w:t>相同</w:t>
      </w:r>
      <w:r>
        <w:rPr>
          <w:rFonts w:hint="eastAsia" w:ascii="宋体" w:eastAsia="宋体"/>
          <w:sz w:val="28"/>
          <w:szCs w:val="28"/>
        </w:rPr>
        <w:t>。</w:t>
      </w:r>
    </w:p>
    <w:p>
      <w:pPr>
        <w:spacing w:line="500" w:lineRule="exact"/>
        <w:jc w:val="left"/>
        <w:rPr>
          <w:rFonts w:ascii="宋体" w:eastAsia="宋体"/>
          <w:sz w:val="28"/>
          <w:szCs w:val="28"/>
        </w:rPr>
      </w:pPr>
      <w:r>
        <w:rPr>
          <w:rFonts w:hint="eastAsia" w:ascii="宋体" w:eastAsia="宋体"/>
          <w:bCs/>
          <w:sz w:val="28"/>
          <w:szCs w:val="28"/>
        </w:rPr>
        <w:t>4</w:t>
      </w:r>
      <w:r>
        <w:rPr>
          <w:rFonts w:ascii="宋体" w:eastAsia="宋体"/>
          <w:bCs/>
          <w:sz w:val="28"/>
          <w:szCs w:val="28"/>
        </w:rPr>
        <w:t>.</w:t>
      </w:r>
      <w:r>
        <w:rPr>
          <w:rFonts w:hint="eastAsia" w:ascii="宋体" w:eastAsia="宋体"/>
          <w:bCs/>
          <w:sz w:val="28"/>
          <w:szCs w:val="28"/>
        </w:rPr>
        <w:t>0</w:t>
      </w:r>
      <w:r>
        <w:rPr>
          <w:rFonts w:ascii="宋体" w:eastAsia="宋体"/>
          <w:bCs/>
          <w:sz w:val="28"/>
          <w:szCs w:val="28"/>
        </w:rPr>
        <w:t>.</w:t>
      </w:r>
      <w:r>
        <w:rPr>
          <w:rFonts w:hint="eastAsia" w:ascii="宋体" w:eastAsia="宋体"/>
          <w:bCs/>
          <w:sz w:val="28"/>
          <w:szCs w:val="28"/>
        </w:rPr>
        <w:t>3</w:t>
      </w:r>
      <w:r>
        <w:rPr>
          <w:rFonts w:hint="eastAsia" w:ascii="宋体" w:eastAsia="宋体"/>
          <w:b/>
          <w:sz w:val="28"/>
          <w:szCs w:val="28"/>
        </w:rPr>
        <w:t xml:space="preserve"> </w:t>
      </w:r>
      <w:r>
        <w:rPr>
          <w:rFonts w:ascii="宋体" w:eastAsia="宋体"/>
          <w:sz w:val="28"/>
          <w:szCs w:val="28"/>
        </w:rPr>
        <w:t>钢筋机械连接所采用的套筒，其原材料及实测力学性能应符合现行行业标准《钢筋机械连接用套筒》JG/T163的有关规定。</w:t>
      </w:r>
    </w:p>
    <w:p>
      <w:pPr>
        <w:widowControl/>
        <w:jc w:val="left"/>
        <w:rPr>
          <w:rFonts w:ascii="宋体" w:eastAsia="宋体"/>
          <w:sz w:val="24"/>
        </w:rPr>
      </w:pPr>
      <w:bookmarkStart w:id="70" w:name="_Toc444242042"/>
      <w:bookmarkStart w:id="71" w:name="_Toc442358485"/>
      <w:bookmarkStart w:id="72" w:name="_Toc408214550"/>
      <w:bookmarkStart w:id="73" w:name="_Toc456017586"/>
      <w:bookmarkStart w:id="74" w:name="_Toc459900017"/>
      <w:bookmarkStart w:id="75" w:name="_Toc459900204"/>
      <w:bookmarkStart w:id="76" w:name="_Toc456335342"/>
      <w:bookmarkStart w:id="77" w:name="_Toc455472757"/>
      <w:bookmarkStart w:id="78" w:name="_Toc455471553"/>
      <w:bookmarkStart w:id="79" w:name="_Toc459899665"/>
      <w:r>
        <w:rPr>
          <w:rFonts w:ascii="宋体" w:eastAsia="宋体"/>
          <w:sz w:val="24"/>
        </w:rPr>
        <w:br w:type="page"/>
      </w:r>
    </w:p>
    <w:p>
      <w:pPr>
        <w:pStyle w:val="2"/>
        <w:pageBreakBefore/>
        <w:spacing w:before="0" w:after="0" w:line="240" w:lineRule="auto"/>
        <w:ind w:left="0"/>
        <w:rPr>
          <w:rFonts w:ascii="黑体" w:eastAsia="黑体"/>
          <w:b w:val="0"/>
          <w:bCs w:val="0"/>
          <w:sz w:val="32"/>
          <w:szCs w:val="32"/>
        </w:rPr>
      </w:pPr>
      <w:bookmarkStart w:id="80" w:name="_Toc182828478"/>
      <w:bookmarkStart w:id="81" w:name="_Toc175127306"/>
      <w:bookmarkStart w:id="82" w:name="_Toc174002803"/>
      <w:r>
        <w:rPr>
          <w:rFonts w:hint="eastAsia" w:ascii="黑体" w:eastAsia="黑体"/>
          <w:b w:val="0"/>
          <w:bCs w:val="0"/>
          <w:sz w:val="32"/>
          <w:szCs w:val="32"/>
        </w:rPr>
        <w:t>5</w:t>
      </w:r>
      <w:bookmarkEnd w:id="70"/>
      <w:bookmarkEnd w:id="71"/>
      <w:bookmarkEnd w:id="72"/>
      <w:r>
        <w:rPr>
          <w:rFonts w:hint="eastAsia" w:ascii="黑体" w:eastAsia="黑体"/>
          <w:b w:val="0"/>
          <w:bCs w:val="0"/>
          <w:sz w:val="32"/>
          <w:szCs w:val="32"/>
        </w:rPr>
        <w:t xml:space="preserve">  结构设计</w:t>
      </w:r>
      <w:bookmarkEnd w:id="73"/>
      <w:bookmarkEnd w:id="74"/>
      <w:bookmarkEnd w:id="75"/>
      <w:bookmarkEnd w:id="76"/>
      <w:bookmarkEnd w:id="77"/>
      <w:bookmarkEnd w:id="78"/>
      <w:bookmarkEnd w:id="79"/>
      <w:bookmarkEnd w:id="80"/>
      <w:bookmarkEnd w:id="81"/>
      <w:bookmarkEnd w:id="82"/>
    </w:p>
    <w:p>
      <w:pPr>
        <w:pStyle w:val="3"/>
        <w:spacing w:before="0" w:after="0" w:line="240" w:lineRule="auto"/>
        <w:ind w:left="210" w:leftChars="100" w:right="105" w:rightChars="50"/>
        <w:jc w:val="center"/>
        <w:rPr>
          <w:rFonts w:ascii="黑体"/>
          <w:b w:val="0"/>
          <w:bCs w:val="0"/>
          <w:sz w:val="28"/>
          <w:szCs w:val="28"/>
        </w:rPr>
      </w:pPr>
      <w:bookmarkStart w:id="83" w:name="_Toc174002804"/>
      <w:bookmarkStart w:id="84" w:name="_Toc456017587"/>
      <w:bookmarkStart w:id="85" w:name="_Toc455472758"/>
      <w:bookmarkStart w:id="86" w:name="_Toc456335343"/>
      <w:bookmarkStart w:id="87" w:name="_Toc459900205"/>
      <w:bookmarkStart w:id="88" w:name="_Toc175127307"/>
      <w:bookmarkStart w:id="89" w:name="_Toc455471554"/>
      <w:bookmarkStart w:id="90" w:name="_Toc459899666"/>
      <w:bookmarkStart w:id="91" w:name="_Toc459900018"/>
      <w:bookmarkStart w:id="92" w:name="_Toc182828479"/>
      <w:bookmarkStart w:id="93" w:name="_Toc444242043"/>
      <w:bookmarkStart w:id="94" w:name="_Toc408214551"/>
      <w:bookmarkStart w:id="95" w:name="_Toc442358486"/>
      <w:r>
        <w:rPr>
          <w:rFonts w:hint="eastAsia" w:ascii="黑体"/>
          <w:b w:val="0"/>
          <w:bCs w:val="0"/>
          <w:sz w:val="28"/>
          <w:szCs w:val="28"/>
        </w:rPr>
        <w:t>5</w:t>
      </w:r>
      <w:r>
        <w:rPr>
          <w:rFonts w:ascii="黑体"/>
          <w:b w:val="0"/>
          <w:bCs w:val="0"/>
          <w:sz w:val="28"/>
          <w:szCs w:val="28"/>
        </w:rPr>
        <w:t>.1 一般规定</w:t>
      </w:r>
      <w:bookmarkEnd w:id="83"/>
      <w:bookmarkEnd w:id="84"/>
      <w:bookmarkEnd w:id="85"/>
      <w:bookmarkEnd w:id="86"/>
      <w:bookmarkEnd w:id="87"/>
      <w:bookmarkEnd w:id="88"/>
      <w:bookmarkEnd w:id="89"/>
      <w:bookmarkEnd w:id="90"/>
      <w:bookmarkEnd w:id="91"/>
      <w:bookmarkEnd w:id="92"/>
    </w:p>
    <w:bookmarkEnd w:id="93"/>
    <w:bookmarkEnd w:id="94"/>
    <w:bookmarkEnd w:id="95"/>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1</w:t>
      </w:r>
      <w:r>
        <w:rPr>
          <w:rFonts w:hint="eastAsia" w:ascii="宋体" w:eastAsia="宋体"/>
          <w:b/>
          <w:sz w:val="28"/>
          <w:szCs w:val="28"/>
        </w:rPr>
        <w:t xml:space="preserve"> </w:t>
      </w:r>
      <w:r>
        <w:rPr>
          <w:rFonts w:ascii="宋体" w:eastAsia="宋体"/>
          <w:sz w:val="28"/>
          <w:szCs w:val="28"/>
        </w:rPr>
        <w:t>在各种设计状况下，</w:t>
      </w:r>
      <w:r>
        <w:rPr>
          <w:rFonts w:hint="eastAsia" w:ascii="宋体" w:eastAsia="宋体"/>
          <w:sz w:val="28"/>
          <w:szCs w:val="28"/>
        </w:rPr>
        <w:t>灌芯剪力墙</w:t>
      </w:r>
      <w:r>
        <w:rPr>
          <w:rFonts w:ascii="宋体" w:eastAsia="宋体"/>
          <w:sz w:val="28"/>
          <w:szCs w:val="28"/>
        </w:rPr>
        <w:t>结构可采用与现浇混凝土结构相同的方法进行结构分析。</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2</w:t>
      </w:r>
      <w:r>
        <w:rPr>
          <w:rFonts w:hint="eastAsia" w:ascii="宋体" w:eastAsia="宋体"/>
          <w:b/>
          <w:sz w:val="28"/>
          <w:szCs w:val="28"/>
        </w:rPr>
        <w:t xml:space="preserve"> </w:t>
      </w:r>
      <w:r>
        <w:rPr>
          <w:rFonts w:ascii="宋体" w:eastAsia="宋体"/>
          <w:color w:val="000000"/>
          <w:sz w:val="28"/>
          <w:szCs w:val="28"/>
        </w:rPr>
        <w:t>结构适</w:t>
      </w:r>
      <w:r>
        <w:rPr>
          <w:rFonts w:ascii="宋体" w:eastAsia="宋体"/>
          <w:sz w:val="28"/>
          <w:szCs w:val="28"/>
        </w:rPr>
        <w:t>用的最大高度应符合表</w:t>
      </w: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2</w:t>
      </w:r>
      <w:r>
        <w:rPr>
          <w:rFonts w:ascii="宋体" w:eastAsia="宋体"/>
          <w:sz w:val="28"/>
          <w:szCs w:val="28"/>
        </w:rPr>
        <w:t>的</w:t>
      </w:r>
      <w:r>
        <w:rPr>
          <w:rFonts w:hint="eastAsia" w:ascii="宋体" w:eastAsia="宋体"/>
          <w:sz w:val="28"/>
          <w:szCs w:val="28"/>
        </w:rPr>
        <w:t>规定</w:t>
      </w:r>
      <w:r>
        <w:rPr>
          <w:rFonts w:ascii="宋体" w:eastAsia="宋体"/>
          <w:sz w:val="28"/>
          <w:szCs w:val="28"/>
        </w:rPr>
        <w:t>。</w:t>
      </w:r>
    </w:p>
    <w:p>
      <w:pPr>
        <w:pStyle w:val="109"/>
        <w:numPr>
          <w:ilvl w:val="0"/>
          <w:numId w:val="0"/>
        </w:numPr>
        <w:spacing w:beforeLines="0" w:afterLines="0" w:line="360" w:lineRule="auto"/>
        <w:rPr>
          <w:kern w:val="2"/>
          <w:szCs w:val="21"/>
        </w:rPr>
      </w:pPr>
      <w:r>
        <w:rPr>
          <w:kern w:val="2"/>
          <w:szCs w:val="21"/>
        </w:rPr>
        <w:t>表</w:t>
      </w:r>
      <w:r>
        <w:rPr>
          <w:rFonts w:hint="eastAsia"/>
          <w:kern w:val="2"/>
          <w:szCs w:val="21"/>
        </w:rPr>
        <w:t>5</w:t>
      </w:r>
      <w:r>
        <w:rPr>
          <w:kern w:val="2"/>
          <w:szCs w:val="21"/>
        </w:rPr>
        <w:t>.</w:t>
      </w:r>
      <w:r>
        <w:rPr>
          <w:rFonts w:hint="eastAsia"/>
          <w:kern w:val="2"/>
          <w:szCs w:val="21"/>
        </w:rPr>
        <w:t>1</w:t>
      </w:r>
      <w:r>
        <w:rPr>
          <w:kern w:val="2"/>
          <w:szCs w:val="21"/>
        </w:rPr>
        <w:t>.</w:t>
      </w:r>
      <w:r>
        <w:rPr>
          <w:rFonts w:hint="eastAsia"/>
          <w:kern w:val="2"/>
          <w:szCs w:val="21"/>
        </w:rPr>
        <w:t>2</w:t>
      </w:r>
      <w:r>
        <w:rPr>
          <w:kern w:val="2"/>
          <w:szCs w:val="21"/>
        </w:rPr>
        <w:t>结构适用的最大高度（m）</w:t>
      </w:r>
    </w:p>
    <w:tbl>
      <w:tblPr>
        <w:tblStyle w:val="38"/>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43"/>
        <w:gridCol w:w="1208"/>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1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设防烈度</w:t>
            </w:r>
          </w:p>
        </w:tc>
        <w:tc>
          <w:tcPr>
            <w:tcW w:w="12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ascii="宋体" w:eastAsia="宋体"/>
                <w:szCs w:val="21"/>
              </w:rPr>
              <w:t>6</w:t>
            </w:r>
          </w:p>
          <w:p>
            <w:pPr>
              <w:adjustRightInd w:val="0"/>
              <w:snapToGrid w:val="0"/>
              <w:jc w:val="center"/>
              <w:rPr>
                <w:rFonts w:ascii="宋体" w:eastAsia="宋体"/>
                <w:szCs w:val="21"/>
              </w:rPr>
            </w:pPr>
            <w:r>
              <w:rPr>
                <w:rFonts w:ascii="宋体" w:eastAsia="宋体"/>
                <w:szCs w:val="21"/>
              </w:rPr>
              <w:t>（0.05g）</w:t>
            </w:r>
          </w:p>
        </w:tc>
        <w:tc>
          <w:tcPr>
            <w:tcW w:w="11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ascii="宋体" w:eastAsia="宋体"/>
                <w:szCs w:val="21"/>
              </w:rPr>
              <w:t>7</w:t>
            </w:r>
          </w:p>
          <w:p>
            <w:pPr>
              <w:adjustRightInd w:val="0"/>
              <w:snapToGrid w:val="0"/>
              <w:jc w:val="center"/>
              <w:rPr>
                <w:rFonts w:ascii="宋体" w:eastAsia="宋体"/>
                <w:szCs w:val="21"/>
              </w:rPr>
            </w:pPr>
            <w:r>
              <w:rPr>
                <w:rFonts w:ascii="宋体" w:eastAsia="宋体"/>
                <w:szCs w:val="21"/>
              </w:rPr>
              <w:t>（0.10g）</w:t>
            </w:r>
          </w:p>
        </w:tc>
        <w:tc>
          <w:tcPr>
            <w:tcW w:w="11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hint="eastAsia" w:ascii="宋体" w:eastAsia="宋体"/>
                <w:szCs w:val="21"/>
              </w:rPr>
              <w:t>7</w:t>
            </w:r>
          </w:p>
          <w:p>
            <w:pPr>
              <w:adjustRightInd w:val="0"/>
              <w:snapToGrid w:val="0"/>
              <w:jc w:val="center"/>
              <w:rPr>
                <w:rFonts w:ascii="宋体" w:eastAsia="宋体"/>
                <w:szCs w:val="21"/>
              </w:rPr>
            </w:pPr>
            <w:r>
              <w:rPr>
                <w:rFonts w:ascii="宋体" w:eastAsia="宋体"/>
                <w:szCs w:val="21"/>
              </w:rPr>
              <w:t>（0.</w:t>
            </w:r>
            <w:r>
              <w:rPr>
                <w:rFonts w:hint="eastAsia" w:ascii="宋体" w:eastAsia="宋体"/>
                <w:szCs w:val="21"/>
              </w:rPr>
              <w:t>1</w:t>
            </w:r>
            <w:r>
              <w:rPr>
                <w:rFonts w:ascii="宋体" w:eastAsia="宋体"/>
                <w:szCs w:val="21"/>
              </w:rPr>
              <w:t>5g）</w:t>
            </w:r>
          </w:p>
        </w:tc>
        <w:tc>
          <w:tcPr>
            <w:tcW w:w="11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hint="eastAsia" w:ascii="宋体" w:eastAsia="宋体"/>
                <w:szCs w:val="21"/>
              </w:rPr>
              <w:t>8</w:t>
            </w:r>
          </w:p>
          <w:p>
            <w:pPr>
              <w:adjustRightInd w:val="0"/>
              <w:snapToGrid w:val="0"/>
              <w:jc w:val="center"/>
              <w:rPr>
                <w:rFonts w:ascii="宋体" w:eastAsia="宋体"/>
                <w:szCs w:val="21"/>
              </w:rPr>
            </w:pPr>
            <w:r>
              <w:rPr>
                <w:rFonts w:ascii="宋体" w:eastAsia="宋体"/>
                <w:szCs w:val="21"/>
              </w:rPr>
              <w:t>（0.</w:t>
            </w:r>
            <w:r>
              <w:rPr>
                <w:rFonts w:hint="eastAsia" w:ascii="宋体" w:eastAsia="宋体"/>
                <w:szCs w:val="21"/>
              </w:rPr>
              <w:t>2</w:t>
            </w:r>
            <w:r>
              <w:rPr>
                <w:rFonts w:ascii="宋体" w:eastAsia="宋体"/>
                <w:szCs w:val="21"/>
              </w:rPr>
              <w:t>0g）</w:t>
            </w:r>
          </w:p>
        </w:tc>
        <w:tc>
          <w:tcPr>
            <w:tcW w:w="11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hint="eastAsia" w:ascii="宋体" w:eastAsia="宋体"/>
                <w:szCs w:val="21"/>
              </w:rPr>
              <w:t>8</w:t>
            </w:r>
          </w:p>
          <w:p>
            <w:pPr>
              <w:adjustRightInd w:val="0"/>
              <w:snapToGrid w:val="0"/>
              <w:jc w:val="center"/>
              <w:rPr>
                <w:rFonts w:ascii="宋体" w:eastAsia="宋体"/>
                <w:szCs w:val="21"/>
              </w:rPr>
            </w:pPr>
            <w:r>
              <w:rPr>
                <w:rFonts w:ascii="宋体" w:eastAsia="宋体"/>
                <w:szCs w:val="21"/>
              </w:rPr>
              <w:t>（0.30g）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适用的最大高度（m）</w:t>
            </w:r>
          </w:p>
        </w:tc>
        <w:tc>
          <w:tcPr>
            <w:tcW w:w="21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灌芯剪力墙结构</w:t>
            </w:r>
          </w:p>
        </w:tc>
        <w:tc>
          <w:tcPr>
            <w:tcW w:w="1208"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120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100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hint="eastAsia" w:ascii="宋体" w:eastAsia="宋体"/>
                <w:szCs w:val="21"/>
              </w:rPr>
              <w:t>9</w:t>
            </w:r>
            <w:r>
              <w:rPr>
                <w:rFonts w:ascii="宋体" w:eastAsia="宋体"/>
                <w:szCs w:val="21"/>
              </w:rPr>
              <w:t>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hint="eastAsia" w:ascii="宋体" w:eastAsia="宋体"/>
                <w:szCs w:val="21"/>
              </w:rPr>
              <w:t>8</w:t>
            </w:r>
            <w:r>
              <w:rPr>
                <w:rFonts w:ascii="宋体" w:eastAsia="宋体"/>
                <w:szCs w:val="21"/>
              </w:rPr>
              <w:t>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ign w:val="center"/>
          </w:tcPr>
          <w:p/>
        </w:tc>
        <w:tc>
          <w:tcPr>
            <w:tcW w:w="21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部分框支灌芯剪力墙结构</w:t>
            </w:r>
          </w:p>
        </w:tc>
        <w:tc>
          <w:tcPr>
            <w:tcW w:w="1208"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100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80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hint="eastAsia" w:ascii="宋体" w:eastAsia="宋体"/>
                <w:szCs w:val="21"/>
              </w:rPr>
              <w:t>7</w:t>
            </w:r>
            <w:r>
              <w:rPr>
                <w:rFonts w:ascii="宋体" w:eastAsia="宋体"/>
                <w:szCs w:val="21"/>
              </w:rPr>
              <w:t>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hint="eastAsia" w:ascii="宋体" w:eastAsia="宋体"/>
                <w:szCs w:val="21"/>
              </w:rPr>
              <w:t>6</w:t>
            </w:r>
            <w:r>
              <w:rPr>
                <w:rFonts w:ascii="宋体" w:eastAsia="宋体"/>
                <w:szCs w:val="21"/>
              </w:rPr>
              <w:t>0</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30</w:t>
            </w:r>
          </w:p>
        </w:tc>
      </w:tr>
    </w:tbl>
    <w:p>
      <w:pPr>
        <w:spacing w:line="360" w:lineRule="auto"/>
        <w:rPr>
          <w:rFonts w:ascii="宋体" w:eastAsia="宋体"/>
          <w:szCs w:val="21"/>
        </w:rPr>
      </w:pPr>
      <w:r>
        <w:rPr>
          <w:rFonts w:ascii="宋体" w:eastAsia="宋体"/>
          <w:szCs w:val="21"/>
        </w:rPr>
        <w:t>注</w:t>
      </w:r>
      <w:r>
        <w:rPr>
          <w:rFonts w:hint="eastAsia" w:ascii="宋体" w:eastAsia="宋体"/>
          <w:szCs w:val="21"/>
        </w:rPr>
        <w:t>：</w:t>
      </w:r>
      <w:r>
        <w:rPr>
          <w:rFonts w:ascii="宋体" w:eastAsia="宋体"/>
          <w:szCs w:val="21"/>
        </w:rPr>
        <w:t>房屋高度指室外地面到主要屋面板板顶的高度（不考虑局部突出屋顶</w:t>
      </w:r>
      <w:r>
        <w:rPr>
          <w:rFonts w:hint="eastAsia" w:ascii="宋体" w:eastAsia="宋体"/>
          <w:szCs w:val="21"/>
        </w:rPr>
        <w:t>的</w:t>
      </w:r>
      <w:r>
        <w:rPr>
          <w:rFonts w:ascii="宋体" w:eastAsia="宋体"/>
          <w:szCs w:val="21"/>
        </w:rPr>
        <w:t>部分）</w:t>
      </w:r>
      <w:r>
        <w:rPr>
          <w:rFonts w:hint="eastAsia" w:ascii="宋体" w:eastAsia="宋体"/>
          <w:szCs w:val="21"/>
        </w:rPr>
        <w:t>。</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3</w:t>
      </w:r>
      <w:r>
        <w:rPr>
          <w:rFonts w:hint="eastAsia" w:ascii="宋体" w:eastAsia="宋体"/>
          <w:b/>
          <w:sz w:val="28"/>
          <w:szCs w:val="28"/>
        </w:rPr>
        <w:t xml:space="preserve"> </w:t>
      </w:r>
      <w:r>
        <w:rPr>
          <w:rFonts w:hint="eastAsia" w:ascii="宋体" w:eastAsia="宋体"/>
          <w:sz w:val="28"/>
          <w:szCs w:val="28"/>
        </w:rPr>
        <w:t>抗震设防烈度为</w:t>
      </w:r>
      <w:r>
        <w:rPr>
          <w:rFonts w:ascii="宋体" w:eastAsia="宋体"/>
          <w:sz w:val="28"/>
          <w:szCs w:val="28"/>
        </w:rPr>
        <w:t>6度、</w:t>
      </w:r>
      <w:r>
        <w:rPr>
          <w:rFonts w:hint="eastAsia" w:ascii="宋体" w:eastAsia="宋体"/>
          <w:sz w:val="28"/>
          <w:szCs w:val="28"/>
        </w:rPr>
        <w:t>7度时，结构</w:t>
      </w:r>
      <w:r>
        <w:rPr>
          <w:rFonts w:ascii="宋体" w:eastAsia="宋体"/>
          <w:sz w:val="28"/>
          <w:szCs w:val="28"/>
        </w:rPr>
        <w:t>的高宽比不宜大于6</w:t>
      </w:r>
      <w:r>
        <w:rPr>
          <w:rFonts w:hint="eastAsia" w:ascii="宋体" w:eastAsia="宋体"/>
          <w:sz w:val="28"/>
          <w:szCs w:val="28"/>
        </w:rPr>
        <w:t>；抗震设防烈度为8</w:t>
      </w:r>
      <w:r>
        <w:rPr>
          <w:rFonts w:ascii="宋体" w:eastAsia="宋体"/>
          <w:sz w:val="28"/>
          <w:szCs w:val="28"/>
        </w:rPr>
        <w:t>度时</w:t>
      </w:r>
      <w:r>
        <w:rPr>
          <w:rFonts w:hint="eastAsia" w:ascii="宋体" w:eastAsia="宋体"/>
          <w:sz w:val="28"/>
          <w:szCs w:val="28"/>
        </w:rPr>
        <w:t>，结构</w:t>
      </w:r>
      <w:r>
        <w:rPr>
          <w:rFonts w:ascii="宋体" w:eastAsia="宋体"/>
          <w:sz w:val="28"/>
          <w:szCs w:val="28"/>
        </w:rPr>
        <w:t>的高宽比不宜大于</w:t>
      </w:r>
      <w:r>
        <w:rPr>
          <w:rFonts w:hint="eastAsia" w:ascii="宋体" w:eastAsia="宋体"/>
          <w:sz w:val="28"/>
          <w:szCs w:val="28"/>
        </w:rPr>
        <w:t>5</w:t>
      </w:r>
      <w:r>
        <w:rPr>
          <w:rFonts w:ascii="宋体" w:eastAsia="宋体"/>
          <w:sz w:val="28"/>
          <w:szCs w:val="28"/>
        </w:rPr>
        <w:t>。</w:t>
      </w:r>
    </w:p>
    <w:p>
      <w:pPr>
        <w:spacing w:line="500" w:lineRule="exact"/>
        <w:jc w:val="left"/>
        <w:rPr>
          <w:rFonts w:ascii="宋体" w:eastAsia="宋体" w:cs="Times New Roman"/>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4</w:t>
      </w:r>
      <w:r>
        <w:rPr>
          <w:rFonts w:hint="eastAsia" w:ascii="宋体" w:eastAsia="宋体"/>
          <w:b/>
          <w:sz w:val="28"/>
          <w:szCs w:val="28"/>
        </w:rPr>
        <w:t xml:space="preserve"> </w:t>
      </w:r>
      <w:r>
        <w:rPr>
          <w:rFonts w:ascii="宋体" w:eastAsia="宋体"/>
          <w:color w:val="000000"/>
          <w:sz w:val="28"/>
          <w:szCs w:val="28"/>
        </w:rPr>
        <w:t>结构</w:t>
      </w:r>
      <w:r>
        <w:rPr>
          <w:rFonts w:hint="eastAsia" w:ascii="宋体" w:eastAsia="宋体"/>
          <w:color w:val="000000"/>
          <w:sz w:val="28"/>
          <w:szCs w:val="28"/>
        </w:rPr>
        <w:t>构件的抗震设计，</w:t>
      </w:r>
      <w:r>
        <w:rPr>
          <w:rFonts w:ascii="宋体" w:eastAsia="宋体"/>
          <w:sz w:val="28"/>
          <w:szCs w:val="28"/>
        </w:rPr>
        <w:t>应根据设防</w:t>
      </w:r>
      <w:r>
        <w:rPr>
          <w:rFonts w:hint="eastAsia" w:ascii="宋体" w:eastAsia="宋体"/>
          <w:sz w:val="28"/>
          <w:szCs w:val="28"/>
        </w:rPr>
        <w:t>类别、</w:t>
      </w:r>
      <w:r>
        <w:rPr>
          <w:rFonts w:ascii="宋体" w:eastAsia="宋体"/>
          <w:sz w:val="28"/>
          <w:szCs w:val="28"/>
        </w:rPr>
        <w:t>烈度和房屋高度采用不同的抗震等级，并应符合相应的计算和构造措施要求</w:t>
      </w:r>
      <w:r>
        <w:rPr>
          <w:rFonts w:hint="eastAsia" w:ascii="宋体" w:eastAsia="宋体"/>
          <w:sz w:val="28"/>
          <w:szCs w:val="28"/>
        </w:rPr>
        <w:t>。丙类</w:t>
      </w:r>
      <w:r>
        <w:rPr>
          <w:rFonts w:ascii="宋体" w:eastAsia="宋体"/>
          <w:sz w:val="28"/>
          <w:szCs w:val="28"/>
        </w:rPr>
        <w:t>灌芯剪力墙结构的抗震等级应按表</w:t>
      </w: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4</w:t>
      </w:r>
      <w:r>
        <w:rPr>
          <w:rFonts w:ascii="宋体" w:eastAsia="宋体"/>
          <w:sz w:val="28"/>
          <w:szCs w:val="28"/>
        </w:rPr>
        <w:t>确定</w:t>
      </w:r>
      <w:r>
        <w:rPr>
          <w:rFonts w:hint="eastAsia" w:ascii="宋体" w:eastAsia="宋体"/>
          <w:sz w:val="28"/>
          <w:szCs w:val="28"/>
        </w:rPr>
        <w:t>。</w:t>
      </w:r>
    </w:p>
    <w:p>
      <w:pPr>
        <w:pStyle w:val="109"/>
        <w:numPr>
          <w:ilvl w:val="0"/>
          <w:numId w:val="0"/>
        </w:numPr>
        <w:spacing w:beforeLines="0" w:afterLines="0" w:line="360" w:lineRule="auto"/>
        <w:rPr>
          <w:kern w:val="2"/>
          <w:szCs w:val="21"/>
        </w:rPr>
      </w:pPr>
      <w:r>
        <w:rPr>
          <w:kern w:val="2"/>
          <w:szCs w:val="21"/>
        </w:rPr>
        <w:t>表</w:t>
      </w:r>
      <w:r>
        <w:rPr>
          <w:rFonts w:hint="eastAsia"/>
          <w:kern w:val="2"/>
          <w:szCs w:val="21"/>
        </w:rPr>
        <w:t>5</w:t>
      </w:r>
      <w:r>
        <w:rPr>
          <w:kern w:val="2"/>
          <w:szCs w:val="21"/>
        </w:rPr>
        <w:t>.</w:t>
      </w:r>
      <w:r>
        <w:rPr>
          <w:rFonts w:hint="eastAsia"/>
          <w:kern w:val="2"/>
          <w:szCs w:val="21"/>
        </w:rPr>
        <w:t>1</w:t>
      </w:r>
      <w:r>
        <w:rPr>
          <w:kern w:val="2"/>
          <w:szCs w:val="21"/>
        </w:rPr>
        <w:t>.</w:t>
      </w:r>
      <w:r>
        <w:rPr>
          <w:rFonts w:hint="eastAsia"/>
          <w:kern w:val="2"/>
          <w:szCs w:val="21"/>
        </w:rPr>
        <w:t>4丙类灌芯剪力墙结构的</w:t>
      </w:r>
      <w:r>
        <w:rPr>
          <w:kern w:val="2"/>
          <w:szCs w:val="21"/>
        </w:rPr>
        <w:t>抗震等级</w:t>
      </w:r>
    </w:p>
    <w:tbl>
      <w:tblPr>
        <w:tblStyle w:val="38"/>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418"/>
        <w:gridCol w:w="1276"/>
        <w:gridCol w:w="567"/>
        <w:gridCol w:w="567"/>
        <w:gridCol w:w="567"/>
        <w:gridCol w:w="1134"/>
        <w:gridCol w:w="567"/>
        <w:gridCol w:w="567"/>
        <w:gridCol w:w="115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77" w:type="dxa"/>
            <w:gridSpan w:val="3"/>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设防烈度</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6</w:t>
            </w: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7</w:t>
            </w:r>
          </w:p>
        </w:tc>
        <w:tc>
          <w:tcPr>
            <w:tcW w:w="23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gridSpan w:val="3"/>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高度（m）</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≤70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＞70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＞24且≤70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＞70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＞24且≤70</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 w:val="18"/>
                <w:szCs w:val="18"/>
              </w:rPr>
            </w:pPr>
            <w:r>
              <w:rPr>
                <w:rFonts w:ascii="宋体" w:eastAsia="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 w:type="dxa"/>
            <w:vMerge w:val="restart"/>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抗震等级</w:t>
            </w:r>
          </w:p>
        </w:tc>
        <w:tc>
          <w:tcPr>
            <w:tcW w:w="1418"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灌芯剪力墙结构</w:t>
            </w:r>
          </w:p>
        </w:tc>
        <w:tc>
          <w:tcPr>
            <w:tcW w:w="1276"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剪力墙</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四</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四</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 w:val="18"/>
                <w:szCs w:val="18"/>
              </w:rPr>
            </w:pPr>
            <w:r>
              <w:rPr>
                <w:rFonts w:ascii="宋体" w:eastAsia="宋体"/>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3" w:type="dxa"/>
            <w:vMerge w:val="continue"/>
            <w:tcBorders>
              <w:top w:val="single" w:color="auto" w:sz="4" w:space="0"/>
              <w:left w:val="single" w:color="auto" w:sz="4" w:space="0"/>
              <w:bottom w:val="single" w:color="auto" w:sz="4" w:space="0"/>
              <w:right w:val="single" w:color="auto" w:sz="4" w:space="0"/>
            </w:tcBorders>
            <w:noWrap/>
            <w:vAlign w:val="center"/>
          </w:tcP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部分框支灌芯剪力墙结构</w:t>
            </w:r>
          </w:p>
        </w:tc>
        <w:tc>
          <w:tcPr>
            <w:tcW w:w="1276"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现浇框支框架</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一</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一</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一</w:t>
            </w:r>
          </w:p>
        </w:tc>
        <w:tc>
          <w:tcPr>
            <w:tcW w:w="641" w:type="dxa"/>
            <w:vMerge w:val="restart"/>
            <w:tcBorders>
              <w:top w:val="single" w:color="auto" w:sz="4" w:space="0"/>
              <w:left w:val="single" w:color="auto" w:sz="4" w:space="0"/>
              <w:bottom w:val="single" w:color="auto" w:sz="4" w:space="0"/>
              <w:right w:val="single" w:color="auto" w:sz="4" w:space="0"/>
              <w:tr2bl w:val="single" w:color="auto" w:sz="4" w:space="0"/>
            </w:tcBorders>
            <w:noWrap/>
            <w:vAlign w:val="center"/>
          </w:tcPr>
          <w:p>
            <w:pPr>
              <w:jc w:val="center"/>
              <w:rPr>
                <w:rFonts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83" w:type="dxa"/>
            <w:vMerge w:val="continue"/>
            <w:tcBorders>
              <w:top w:val="single" w:color="auto" w:sz="4" w:space="0"/>
              <w:left w:val="single" w:color="auto" w:sz="4" w:space="0"/>
              <w:bottom w:val="single" w:color="auto" w:sz="4" w:space="0"/>
              <w:right w:val="single" w:color="auto" w:sz="4" w:space="0"/>
            </w:tcBorders>
            <w:noWrap/>
            <w:vAlign w:val="center"/>
          </w:tcP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底部加强部</w:t>
            </w:r>
          </w:p>
          <w:p>
            <w:pPr>
              <w:ind w:left="-105" w:leftChars="-50" w:right="-105" w:rightChars="-50"/>
              <w:jc w:val="center"/>
              <w:rPr>
                <w:rFonts w:ascii="宋体" w:eastAsia="宋体"/>
                <w:szCs w:val="21"/>
              </w:rPr>
            </w:pPr>
            <w:r>
              <w:rPr>
                <w:rFonts w:ascii="宋体" w:eastAsia="宋体"/>
                <w:szCs w:val="21"/>
              </w:rPr>
              <w:t>现浇剪力墙</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一</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二</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一</w:t>
            </w:r>
          </w:p>
        </w:tc>
        <w:tc>
          <w:tcPr>
            <w:tcW w:w="641"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3" w:type="dxa"/>
            <w:vMerge w:val="continue"/>
            <w:tcBorders>
              <w:top w:val="single" w:color="auto" w:sz="4" w:space="0"/>
              <w:left w:val="single" w:color="auto" w:sz="4" w:space="0"/>
              <w:bottom w:val="single" w:color="auto" w:sz="4" w:space="0"/>
              <w:right w:val="single" w:color="auto" w:sz="4" w:space="0"/>
            </w:tcBorders>
            <w:noWrap/>
            <w:vAlign w:val="center"/>
          </w:tcP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105" w:leftChars="-50" w:right="-105" w:rightChars="-50"/>
              <w:jc w:val="center"/>
              <w:rPr>
                <w:rFonts w:ascii="宋体" w:eastAsia="宋体"/>
                <w:szCs w:val="21"/>
              </w:rPr>
            </w:pPr>
            <w:r>
              <w:rPr>
                <w:rFonts w:ascii="宋体" w:eastAsia="宋体"/>
                <w:szCs w:val="21"/>
              </w:rPr>
              <w:t>其他区域剪力墙</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四</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四</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三</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二</w:t>
            </w:r>
          </w:p>
        </w:tc>
        <w:tc>
          <w:tcPr>
            <w:tcW w:w="641" w:type="dxa"/>
            <w:vMerge w:val="continue"/>
            <w:tcBorders>
              <w:top w:val="single" w:color="auto" w:sz="4" w:space="0"/>
              <w:left w:val="single" w:color="auto" w:sz="4" w:space="0"/>
              <w:bottom w:val="single" w:color="auto" w:sz="4" w:space="0"/>
              <w:right w:val="single" w:color="auto" w:sz="4" w:space="0"/>
            </w:tcBorders>
            <w:noWrap/>
            <w:vAlign w:val="center"/>
          </w:tcPr>
          <w:p/>
        </w:tc>
      </w:tr>
    </w:tbl>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5</w:t>
      </w:r>
      <w:r>
        <w:rPr>
          <w:rFonts w:hint="eastAsia" w:ascii="宋体" w:eastAsia="宋体"/>
          <w:b/>
          <w:sz w:val="28"/>
          <w:szCs w:val="28"/>
        </w:rPr>
        <w:t xml:space="preserve"> </w:t>
      </w:r>
      <w:r>
        <w:rPr>
          <w:rFonts w:ascii="宋体" w:eastAsia="宋体"/>
          <w:sz w:val="28"/>
          <w:szCs w:val="28"/>
        </w:rPr>
        <w:t>高层灌芯剪力墙结构</w:t>
      </w:r>
      <w:r>
        <w:rPr>
          <w:rFonts w:hint="eastAsia" w:ascii="宋体" w:eastAsia="宋体"/>
          <w:sz w:val="28"/>
          <w:szCs w:val="28"/>
        </w:rPr>
        <w:t>，</w:t>
      </w:r>
      <w:r>
        <w:rPr>
          <w:rFonts w:ascii="宋体" w:eastAsia="宋体"/>
          <w:sz w:val="28"/>
          <w:szCs w:val="28"/>
        </w:rPr>
        <w:t>底部加强</w:t>
      </w:r>
      <w:r>
        <w:rPr>
          <w:rFonts w:hint="eastAsia" w:ascii="宋体" w:eastAsia="宋体"/>
          <w:sz w:val="28"/>
          <w:szCs w:val="28"/>
        </w:rPr>
        <w:t>部位和</w:t>
      </w:r>
      <w:r>
        <w:rPr>
          <w:rFonts w:ascii="宋体" w:eastAsia="宋体"/>
          <w:sz w:val="28"/>
          <w:szCs w:val="28"/>
        </w:rPr>
        <w:t>电梯井筒宜采用现浇</w:t>
      </w:r>
      <w:r>
        <w:rPr>
          <w:rFonts w:hint="eastAsia" w:ascii="宋体" w:eastAsia="宋体"/>
          <w:sz w:val="28"/>
          <w:szCs w:val="28"/>
        </w:rPr>
        <w:t>混凝土，</w:t>
      </w:r>
      <w:r>
        <w:rPr>
          <w:rFonts w:ascii="宋体" w:eastAsia="宋体"/>
          <w:sz w:val="28"/>
          <w:szCs w:val="28"/>
        </w:rPr>
        <w:t>地下室</w:t>
      </w:r>
      <w:r>
        <w:rPr>
          <w:rFonts w:hint="eastAsia" w:ascii="宋体" w:eastAsia="宋体"/>
          <w:sz w:val="28"/>
          <w:szCs w:val="28"/>
        </w:rPr>
        <w:t>部分应</w:t>
      </w:r>
      <w:r>
        <w:rPr>
          <w:rFonts w:ascii="宋体" w:eastAsia="宋体"/>
          <w:sz w:val="28"/>
          <w:szCs w:val="28"/>
        </w:rPr>
        <w:t>采用现浇</w:t>
      </w:r>
      <w:r>
        <w:rPr>
          <w:rFonts w:hint="eastAsia" w:ascii="宋体" w:eastAsia="宋体"/>
          <w:sz w:val="28"/>
          <w:szCs w:val="28"/>
        </w:rPr>
        <w:t>混凝土</w:t>
      </w:r>
      <w:r>
        <w:rPr>
          <w:rFonts w:ascii="宋体" w:eastAsia="宋体"/>
          <w:sz w:val="28"/>
          <w:szCs w:val="28"/>
        </w:rPr>
        <w:t>。</w:t>
      </w:r>
    </w:p>
    <w:p>
      <w:pPr>
        <w:spacing w:line="500" w:lineRule="exact"/>
        <w:jc w:val="left"/>
        <w:rPr>
          <w:rFonts w:ascii="宋体" w:eastAsia="宋体"/>
          <w:color w:val="000000"/>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1</w:t>
      </w:r>
      <w:r>
        <w:rPr>
          <w:rFonts w:ascii="宋体" w:eastAsia="宋体"/>
          <w:sz w:val="28"/>
          <w:szCs w:val="28"/>
        </w:rPr>
        <w:t>.</w:t>
      </w:r>
      <w:r>
        <w:rPr>
          <w:rFonts w:hint="eastAsia" w:ascii="宋体" w:eastAsia="宋体"/>
          <w:sz w:val="28"/>
          <w:szCs w:val="28"/>
        </w:rPr>
        <w:t>6</w:t>
      </w:r>
      <w:r>
        <w:rPr>
          <w:rFonts w:hint="eastAsia" w:ascii="宋体" w:eastAsia="宋体"/>
          <w:b/>
          <w:sz w:val="28"/>
          <w:szCs w:val="28"/>
        </w:rPr>
        <w:t xml:space="preserve"> </w:t>
      </w:r>
      <w:r>
        <w:rPr>
          <w:rFonts w:ascii="宋体" w:eastAsia="宋体"/>
          <w:color w:val="000000"/>
          <w:sz w:val="28"/>
          <w:szCs w:val="28"/>
        </w:rPr>
        <w:t>乙类灌芯剪力墙结构应按本地区抗震设防烈度提高一</w:t>
      </w:r>
      <w:r>
        <w:rPr>
          <w:rFonts w:hint="eastAsia" w:ascii="宋体" w:eastAsia="宋体"/>
          <w:color w:val="000000"/>
          <w:sz w:val="28"/>
          <w:szCs w:val="28"/>
        </w:rPr>
        <w:t>度</w:t>
      </w:r>
      <w:r>
        <w:rPr>
          <w:rFonts w:ascii="宋体" w:eastAsia="宋体"/>
          <w:color w:val="000000"/>
          <w:sz w:val="28"/>
          <w:szCs w:val="28"/>
        </w:rPr>
        <w:t>的要求加强抗震措施。</w:t>
      </w:r>
    </w:p>
    <w:p>
      <w:pPr>
        <w:spacing w:line="500" w:lineRule="exact"/>
        <w:jc w:val="left"/>
        <w:rPr>
          <w:rFonts w:ascii="宋体" w:eastAsia="宋体"/>
          <w:color w:val="000000"/>
          <w:sz w:val="28"/>
          <w:szCs w:val="28"/>
        </w:rPr>
      </w:pPr>
      <w:r>
        <w:rPr>
          <w:rFonts w:hint="eastAsia" w:ascii="宋体" w:eastAsia="宋体"/>
          <w:color w:val="000000"/>
          <w:sz w:val="28"/>
          <w:szCs w:val="28"/>
        </w:rPr>
        <w:t>5</w:t>
      </w:r>
      <w:r>
        <w:rPr>
          <w:rFonts w:ascii="宋体" w:eastAsia="宋体"/>
          <w:color w:val="000000"/>
          <w:sz w:val="28"/>
          <w:szCs w:val="28"/>
        </w:rPr>
        <w:t>.</w:t>
      </w:r>
      <w:r>
        <w:rPr>
          <w:rFonts w:hint="eastAsia" w:ascii="宋体" w:eastAsia="宋体"/>
          <w:color w:val="000000"/>
          <w:sz w:val="28"/>
          <w:szCs w:val="28"/>
        </w:rPr>
        <w:t>1</w:t>
      </w:r>
      <w:r>
        <w:rPr>
          <w:rFonts w:ascii="宋体" w:eastAsia="宋体"/>
          <w:color w:val="000000"/>
          <w:sz w:val="28"/>
          <w:szCs w:val="28"/>
        </w:rPr>
        <w:t>.</w:t>
      </w:r>
      <w:r>
        <w:rPr>
          <w:rFonts w:hint="eastAsia" w:ascii="宋体" w:eastAsia="宋体"/>
          <w:color w:val="000000"/>
          <w:sz w:val="28"/>
          <w:szCs w:val="28"/>
        </w:rPr>
        <w:t>7</w:t>
      </w:r>
      <w:r>
        <w:rPr>
          <w:rFonts w:hint="eastAsia" w:ascii="宋体" w:eastAsia="宋体"/>
          <w:b/>
          <w:color w:val="000000"/>
          <w:sz w:val="28"/>
          <w:szCs w:val="28"/>
        </w:rPr>
        <w:t xml:space="preserve"> </w:t>
      </w:r>
      <w:r>
        <w:rPr>
          <w:rFonts w:hint="eastAsia" w:ascii="宋体" w:eastAsia="宋体"/>
          <w:color w:val="000000"/>
          <w:sz w:val="28"/>
          <w:szCs w:val="28"/>
        </w:rPr>
        <w:t>当采用部分框支</w:t>
      </w:r>
      <w:r>
        <w:rPr>
          <w:rFonts w:ascii="宋体" w:eastAsia="宋体"/>
          <w:color w:val="000000"/>
          <w:sz w:val="28"/>
          <w:szCs w:val="28"/>
        </w:rPr>
        <w:t>灌芯</w:t>
      </w:r>
      <w:r>
        <w:rPr>
          <w:rFonts w:hint="eastAsia" w:ascii="宋体" w:eastAsia="宋体"/>
          <w:color w:val="000000"/>
          <w:sz w:val="28"/>
          <w:szCs w:val="28"/>
        </w:rPr>
        <w:t>剪力墙结构时，</w:t>
      </w:r>
      <w:r>
        <w:rPr>
          <w:rFonts w:ascii="宋体" w:eastAsia="宋体"/>
          <w:color w:val="000000"/>
          <w:sz w:val="28"/>
          <w:szCs w:val="28"/>
        </w:rPr>
        <w:t>底部</w:t>
      </w:r>
      <w:r>
        <w:rPr>
          <w:rFonts w:hint="eastAsia" w:ascii="宋体" w:eastAsia="宋体"/>
          <w:color w:val="000000"/>
          <w:sz w:val="28"/>
          <w:szCs w:val="28"/>
        </w:rPr>
        <w:t>框支</w:t>
      </w:r>
      <w:r>
        <w:rPr>
          <w:rFonts w:ascii="宋体" w:eastAsia="宋体"/>
          <w:color w:val="000000"/>
          <w:sz w:val="28"/>
          <w:szCs w:val="28"/>
        </w:rPr>
        <w:t>层不宜超过2层，且框支层及相邻上一层应采用现浇</w:t>
      </w:r>
      <w:r>
        <w:rPr>
          <w:rFonts w:hint="eastAsia" w:ascii="宋体" w:eastAsia="宋体"/>
          <w:color w:val="000000"/>
          <w:sz w:val="28"/>
          <w:szCs w:val="28"/>
        </w:rPr>
        <w:t>混凝土</w:t>
      </w:r>
      <w:r>
        <w:rPr>
          <w:rFonts w:ascii="宋体" w:eastAsia="宋体"/>
          <w:color w:val="000000"/>
          <w:sz w:val="28"/>
          <w:szCs w:val="28"/>
        </w:rPr>
        <w:t>结构</w:t>
      </w:r>
      <w:r>
        <w:rPr>
          <w:rFonts w:hint="eastAsia" w:ascii="宋体" w:eastAsia="宋体"/>
          <w:color w:val="000000"/>
          <w:sz w:val="28"/>
          <w:szCs w:val="28"/>
        </w:rPr>
        <w:t>。</w:t>
      </w:r>
    </w:p>
    <w:p>
      <w:pPr>
        <w:spacing w:line="500" w:lineRule="exact"/>
        <w:jc w:val="left"/>
        <w:rPr>
          <w:rFonts w:ascii="宋体" w:eastAsia="宋体"/>
          <w:color w:val="000000"/>
          <w:sz w:val="28"/>
          <w:szCs w:val="28"/>
        </w:rPr>
      </w:pPr>
      <w:r>
        <w:rPr>
          <w:rFonts w:hint="eastAsia" w:ascii="宋体" w:eastAsia="宋体"/>
          <w:color w:val="000000"/>
          <w:sz w:val="28"/>
          <w:szCs w:val="28"/>
        </w:rPr>
        <w:t>5</w:t>
      </w:r>
      <w:r>
        <w:rPr>
          <w:rFonts w:ascii="宋体" w:eastAsia="宋体"/>
          <w:color w:val="000000"/>
          <w:sz w:val="28"/>
          <w:szCs w:val="28"/>
        </w:rPr>
        <w:t>.</w:t>
      </w:r>
      <w:r>
        <w:rPr>
          <w:rFonts w:hint="eastAsia" w:ascii="宋体" w:eastAsia="宋体"/>
          <w:color w:val="000000"/>
          <w:sz w:val="28"/>
          <w:szCs w:val="28"/>
        </w:rPr>
        <w:t>1</w:t>
      </w:r>
      <w:r>
        <w:rPr>
          <w:rFonts w:ascii="宋体" w:eastAsia="宋体"/>
          <w:color w:val="000000"/>
          <w:sz w:val="28"/>
          <w:szCs w:val="28"/>
        </w:rPr>
        <w:t>.</w:t>
      </w:r>
      <w:r>
        <w:rPr>
          <w:rFonts w:hint="eastAsia" w:ascii="宋体" w:eastAsia="宋体"/>
          <w:color w:val="000000"/>
          <w:sz w:val="28"/>
          <w:szCs w:val="28"/>
        </w:rPr>
        <w:t>8</w:t>
      </w:r>
      <w:r>
        <w:rPr>
          <w:rFonts w:hint="eastAsia" w:ascii="宋体" w:eastAsia="宋体"/>
          <w:b/>
          <w:color w:val="000000"/>
          <w:sz w:val="28"/>
          <w:szCs w:val="28"/>
        </w:rPr>
        <w:t xml:space="preserve"> </w:t>
      </w:r>
      <w:r>
        <w:rPr>
          <w:rFonts w:ascii="宋体" w:eastAsia="宋体"/>
          <w:color w:val="000000"/>
          <w:sz w:val="28"/>
          <w:szCs w:val="28"/>
        </w:rPr>
        <w:t>灌芯剪力墙厚度变化时，应保证上下层构件</w:t>
      </w:r>
      <w:r>
        <w:rPr>
          <w:rFonts w:hint="eastAsia" w:ascii="宋体" w:eastAsia="宋体"/>
          <w:color w:val="000000"/>
          <w:sz w:val="28"/>
          <w:szCs w:val="28"/>
        </w:rPr>
        <w:t>中</w:t>
      </w:r>
      <w:r>
        <w:rPr>
          <w:rFonts w:ascii="宋体" w:eastAsia="宋体"/>
          <w:color w:val="000000"/>
          <w:sz w:val="28"/>
          <w:szCs w:val="28"/>
        </w:rPr>
        <w:t>心一致。</w:t>
      </w:r>
    </w:p>
    <w:p>
      <w:pPr>
        <w:spacing w:line="500" w:lineRule="exact"/>
        <w:jc w:val="left"/>
        <w:rPr>
          <w:rFonts w:ascii="宋体" w:eastAsia="宋体"/>
          <w:bCs/>
          <w:color w:val="000000"/>
          <w:sz w:val="28"/>
          <w:szCs w:val="28"/>
        </w:rPr>
      </w:pPr>
      <w:r>
        <w:rPr>
          <w:rFonts w:hint="eastAsia" w:ascii="宋体" w:eastAsia="宋体"/>
          <w:bCs/>
          <w:color w:val="000000"/>
          <w:sz w:val="28"/>
          <w:szCs w:val="28"/>
        </w:rPr>
        <w:t xml:space="preserve">5.1.9 预制墙板之间的连接应保证构件的连续性、整体性以及结构的整体稳固性。 </w:t>
      </w:r>
    </w:p>
    <w:p>
      <w:pPr>
        <w:spacing w:line="500" w:lineRule="exact"/>
        <w:jc w:val="left"/>
        <w:rPr>
          <w:rFonts w:ascii="宋体" w:eastAsia="宋体"/>
          <w:sz w:val="28"/>
          <w:szCs w:val="28"/>
        </w:rPr>
      </w:pPr>
      <w:r>
        <w:rPr>
          <w:rFonts w:hint="eastAsia" w:ascii="宋体" w:eastAsia="宋体"/>
          <w:bCs/>
          <w:color w:val="000000"/>
          <w:sz w:val="28"/>
          <w:szCs w:val="28"/>
        </w:rPr>
        <w:t>5</w:t>
      </w:r>
      <w:r>
        <w:rPr>
          <w:rFonts w:ascii="宋体" w:eastAsia="宋体"/>
          <w:bCs/>
          <w:color w:val="000000"/>
          <w:sz w:val="28"/>
          <w:szCs w:val="28"/>
        </w:rPr>
        <w:t>.</w:t>
      </w:r>
      <w:r>
        <w:rPr>
          <w:rFonts w:hint="eastAsia" w:ascii="宋体" w:eastAsia="宋体"/>
          <w:bCs/>
          <w:color w:val="000000"/>
          <w:sz w:val="28"/>
          <w:szCs w:val="28"/>
        </w:rPr>
        <w:t>1</w:t>
      </w:r>
      <w:r>
        <w:rPr>
          <w:rFonts w:ascii="宋体" w:eastAsia="宋体"/>
          <w:bCs/>
          <w:color w:val="000000"/>
          <w:sz w:val="28"/>
          <w:szCs w:val="28"/>
        </w:rPr>
        <w:t>.</w:t>
      </w:r>
      <w:r>
        <w:rPr>
          <w:rFonts w:hint="eastAsia" w:ascii="宋体" w:eastAsia="宋体"/>
          <w:bCs/>
          <w:color w:val="000000"/>
          <w:sz w:val="28"/>
          <w:szCs w:val="28"/>
        </w:rPr>
        <w:t xml:space="preserve">10 </w:t>
      </w:r>
      <w:r>
        <w:rPr>
          <w:rFonts w:ascii="宋体" w:eastAsia="宋体"/>
          <w:bCs/>
          <w:color w:val="000000"/>
          <w:sz w:val="28"/>
          <w:szCs w:val="28"/>
        </w:rPr>
        <w:t>抗震等级为一、二、三级的</w:t>
      </w:r>
      <w:r>
        <w:rPr>
          <w:rFonts w:hint="eastAsia" w:ascii="宋体" w:eastAsia="宋体"/>
          <w:bCs/>
          <w:color w:val="000000"/>
          <w:sz w:val="28"/>
          <w:szCs w:val="28"/>
        </w:rPr>
        <w:t>混凝土</w:t>
      </w:r>
      <w:r>
        <w:rPr>
          <w:rFonts w:ascii="宋体" w:eastAsia="宋体"/>
          <w:bCs/>
          <w:color w:val="000000"/>
          <w:sz w:val="28"/>
          <w:szCs w:val="28"/>
        </w:rPr>
        <w:t>剪力墙墙肢重力荷载代表值作用下的轴压比限值应</w:t>
      </w:r>
      <w:r>
        <w:rPr>
          <w:rFonts w:hint="eastAsia" w:ascii="宋体" w:eastAsia="宋体"/>
          <w:bCs/>
          <w:color w:val="000000"/>
          <w:sz w:val="28"/>
          <w:szCs w:val="28"/>
        </w:rPr>
        <w:t>符合现行国家标准</w:t>
      </w:r>
      <w:r>
        <w:rPr>
          <w:rFonts w:ascii="宋体" w:eastAsia="宋体"/>
          <w:bCs/>
          <w:sz w:val="28"/>
          <w:szCs w:val="28"/>
        </w:rPr>
        <w:t>《建筑抗震设计</w:t>
      </w:r>
      <w:r>
        <w:rPr>
          <w:rFonts w:hint="eastAsia" w:ascii="宋体" w:eastAsia="宋体"/>
          <w:bCs/>
          <w:sz w:val="28"/>
          <w:szCs w:val="28"/>
        </w:rPr>
        <w:t>标准</w:t>
      </w:r>
      <w:r>
        <w:rPr>
          <w:rFonts w:ascii="宋体" w:eastAsia="宋体"/>
          <w:bCs/>
          <w:sz w:val="28"/>
          <w:szCs w:val="28"/>
        </w:rPr>
        <w:t>》</w:t>
      </w:r>
      <w:r>
        <w:rPr>
          <w:rFonts w:ascii="宋体" w:eastAsia="宋体"/>
          <w:sz w:val="28"/>
          <w:szCs w:val="28"/>
        </w:rPr>
        <w:t>GB</w:t>
      </w:r>
      <w:r>
        <w:rPr>
          <w:rFonts w:hint="eastAsia" w:ascii="宋体" w:eastAsia="宋体"/>
          <w:sz w:val="28"/>
          <w:szCs w:val="28"/>
        </w:rPr>
        <w:t>/T</w:t>
      </w:r>
      <w:r>
        <w:rPr>
          <w:rFonts w:ascii="宋体" w:eastAsia="宋体"/>
          <w:sz w:val="28"/>
          <w:szCs w:val="28"/>
        </w:rPr>
        <w:t>50011</w:t>
      </w:r>
      <w:r>
        <w:rPr>
          <w:rFonts w:hint="eastAsia" w:ascii="宋体" w:eastAsia="宋体"/>
          <w:sz w:val="28"/>
          <w:szCs w:val="28"/>
        </w:rPr>
        <w:t>的规定</w:t>
      </w:r>
      <w:r>
        <w:rPr>
          <w:rFonts w:ascii="宋体" w:eastAsia="宋体"/>
          <w:sz w:val="28"/>
          <w:szCs w:val="28"/>
        </w:rPr>
        <w:t>，抗震等级为四级的</w:t>
      </w:r>
      <w:r>
        <w:rPr>
          <w:rFonts w:hint="eastAsia" w:ascii="宋体" w:eastAsia="宋体"/>
          <w:sz w:val="28"/>
          <w:szCs w:val="28"/>
        </w:rPr>
        <w:t>混凝土</w:t>
      </w:r>
      <w:r>
        <w:rPr>
          <w:rFonts w:ascii="宋体" w:eastAsia="宋体"/>
          <w:sz w:val="28"/>
          <w:szCs w:val="28"/>
        </w:rPr>
        <w:t>剪力墙墙肢重力荷载代表值作用下的轴压比限值不应大于0.7。</w:t>
      </w:r>
    </w:p>
    <w:p>
      <w:pPr>
        <w:pStyle w:val="3"/>
        <w:spacing w:before="312" w:beforeLines="100" w:after="156" w:afterLines="50" w:line="240" w:lineRule="auto"/>
        <w:jc w:val="center"/>
        <w:rPr>
          <w:rFonts w:ascii="黑体"/>
          <w:b w:val="0"/>
          <w:bCs w:val="0"/>
          <w:sz w:val="28"/>
          <w:szCs w:val="28"/>
        </w:rPr>
      </w:pPr>
      <w:bookmarkStart w:id="96" w:name="_Toc408214552"/>
      <w:bookmarkStart w:id="97" w:name="_Toc456335344"/>
      <w:bookmarkStart w:id="98" w:name="_Toc459899667"/>
      <w:bookmarkStart w:id="99" w:name="_Toc182828480"/>
      <w:bookmarkStart w:id="100" w:name="_Toc459900206"/>
      <w:bookmarkStart w:id="101" w:name="_Toc455472759"/>
      <w:bookmarkStart w:id="102" w:name="_Toc174002805"/>
      <w:bookmarkStart w:id="103" w:name="_Toc456017588"/>
      <w:bookmarkStart w:id="104" w:name="_Toc459900019"/>
      <w:bookmarkStart w:id="105" w:name="_Toc444242044"/>
      <w:bookmarkStart w:id="106" w:name="_Toc455471555"/>
      <w:bookmarkStart w:id="107" w:name="_Toc442358487"/>
      <w:bookmarkStart w:id="108" w:name="_Toc175127308"/>
      <w:r>
        <w:rPr>
          <w:rFonts w:hint="eastAsia" w:ascii="黑体"/>
          <w:b w:val="0"/>
          <w:bCs w:val="0"/>
          <w:sz w:val="28"/>
          <w:szCs w:val="28"/>
        </w:rPr>
        <w:t>5</w:t>
      </w:r>
      <w:r>
        <w:rPr>
          <w:rFonts w:ascii="黑体"/>
          <w:b w:val="0"/>
          <w:bCs w:val="0"/>
          <w:sz w:val="28"/>
          <w:szCs w:val="28"/>
        </w:rPr>
        <w:t>.</w:t>
      </w:r>
      <w:r>
        <w:rPr>
          <w:rFonts w:hint="eastAsia" w:ascii="黑体"/>
          <w:b w:val="0"/>
          <w:bCs w:val="0"/>
          <w:sz w:val="28"/>
          <w:szCs w:val="28"/>
        </w:rPr>
        <w:t>2</w:t>
      </w:r>
      <w:bookmarkEnd w:id="96"/>
      <w:r>
        <w:rPr>
          <w:rFonts w:hint="eastAsia" w:ascii="黑体"/>
          <w:b w:val="0"/>
          <w:bCs w:val="0"/>
          <w:sz w:val="28"/>
          <w:szCs w:val="28"/>
        </w:rPr>
        <w:t xml:space="preserve"> 作用</w:t>
      </w:r>
      <w:r>
        <w:rPr>
          <w:rFonts w:ascii="黑体"/>
          <w:b w:val="0"/>
          <w:bCs w:val="0"/>
          <w:sz w:val="28"/>
          <w:szCs w:val="28"/>
        </w:rPr>
        <w:t>及</w:t>
      </w:r>
      <w:r>
        <w:rPr>
          <w:rFonts w:hint="eastAsia" w:ascii="黑体"/>
          <w:b w:val="0"/>
          <w:bCs w:val="0"/>
          <w:sz w:val="28"/>
          <w:szCs w:val="28"/>
        </w:rPr>
        <w:t>作用</w:t>
      </w:r>
      <w:r>
        <w:rPr>
          <w:rFonts w:ascii="黑体"/>
          <w:b w:val="0"/>
          <w:bCs w:val="0"/>
          <w:sz w:val="28"/>
          <w:szCs w:val="28"/>
        </w:rPr>
        <w:t>组合</w:t>
      </w:r>
      <w:bookmarkEnd w:id="97"/>
      <w:bookmarkEnd w:id="98"/>
      <w:bookmarkEnd w:id="99"/>
      <w:bookmarkEnd w:id="100"/>
      <w:bookmarkEnd w:id="101"/>
      <w:bookmarkEnd w:id="102"/>
      <w:bookmarkEnd w:id="103"/>
      <w:bookmarkEnd w:id="104"/>
      <w:bookmarkEnd w:id="105"/>
      <w:bookmarkEnd w:id="106"/>
      <w:bookmarkEnd w:id="107"/>
      <w:bookmarkEnd w:id="108"/>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2</w:t>
      </w:r>
      <w:r>
        <w:rPr>
          <w:rFonts w:ascii="宋体" w:eastAsia="宋体"/>
          <w:sz w:val="28"/>
          <w:szCs w:val="28"/>
        </w:rPr>
        <w:t>.</w:t>
      </w:r>
      <w:r>
        <w:rPr>
          <w:rFonts w:hint="eastAsia" w:ascii="宋体" w:eastAsia="宋体"/>
          <w:sz w:val="28"/>
          <w:szCs w:val="28"/>
        </w:rPr>
        <w:t>1</w:t>
      </w:r>
      <w:r>
        <w:rPr>
          <w:rFonts w:ascii="宋体" w:eastAsia="宋体"/>
          <w:bCs/>
          <w:sz w:val="28"/>
          <w:szCs w:val="28"/>
        </w:rPr>
        <w:t xml:space="preserve"> 预制</w:t>
      </w:r>
      <w:r>
        <w:rPr>
          <w:rFonts w:hint="eastAsia" w:ascii="宋体" w:eastAsia="宋体"/>
          <w:bCs/>
          <w:sz w:val="28"/>
          <w:szCs w:val="28"/>
        </w:rPr>
        <w:t>墙板</w:t>
      </w:r>
      <w:r>
        <w:rPr>
          <w:rFonts w:ascii="宋体" w:eastAsia="宋体"/>
          <w:bCs/>
          <w:sz w:val="28"/>
          <w:szCs w:val="28"/>
        </w:rPr>
        <w:t>在加工运输过程中，</w:t>
      </w:r>
      <w:r>
        <w:rPr>
          <w:rFonts w:ascii="宋体" w:eastAsia="宋体"/>
          <w:sz w:val="28"/>
          <w:szCs w:val="28"/>
        </w:rPr>
        <w:t>荷载组合</w:t>
      </w:r>
      <w:r>
        <w:rPr>
          <w:rFonts w:ascii="宋体" w:eastAsia="宋体"/>
          <w:bCs/>
          <w:sz w:val="28"/>
          <w:szCs w:val="28"/>
        </w:rPr>
        <w:t>应符合下列规定：</w:t>
      </w:r>
    </w:p>
    <w:p>
      <w:pPr>
        <w:spacing w:line="500" w:lineRule="exact"/>
        <w:ind w:firstLine="562" w:firstLineChars="200"/>
        <w:jc w:val="left"/>
        <w:rPr>
          <w:rFonts w:ascii="宋体" w:eastAsia="宋体"/>
          <w:sz w:val="28"/>
          <w:szCs w:val="28"/>
        </w:rPr>
      </w:pPr>
      <w:r>
        <w:rPr>
          <w:rFonts w:ascii="宋体" w:eastAsia="宋体"/>
          <w:b/>
          <w:sz w:val="28"/>
          <w:szCs w:val="28"/>
        </w:rPr>
        <w:t>1</w:t>
      </w:r>
      <w:r>
        <w:rPr>
          <w:rFonts w:ascii="宋体" w:eastAsia="宋体"/>
          <w:sz w:val="28"/>
          <w:szCs w:val="28"/>
        </w:rPr>
        <w:t xml:space="preserve"> 承载力</w:t>
      </w:r>
      <w:r>
        <w:rPr>
          <w:rFonts w:hint="eastAsia" w:ascii="宋体" w:eastAsia="宋体"/>
          <w:sz w:val="28"/>
          <w:szCs w:val="28"/>
        </w:rPr>
        <w:t>（</w:t>
      </w:r>
      <w:r>
        <w:rPr>
          <w:rFonts w:ascii="宋体" w:eastAsia="宋体"/>
          <w:sz w:val="28"/>
          <w:szCs w:val="28"/>
        </w:rPr>
        <w:t>包括</w:t>
      </w:r>
      <w:r>
        <w:rPr>
          <w:rFonts w:hint="eastAsia" w:ascii="宋体" w:eastAsia="宋体"/>
          <w:sz w:val="28"/>
          <w:szCs w:val="28"/>
        </w:rPr>
        <w:t>稳定性）</w:t>
      </w:r>
      <w:r>
        <w:rPr>
          <w:rFonts w:ascii="宋体" w:eastAsia="宋体"/>
          <w:sz w:val="28"/>
          <w:szCs w:val="28"/>
        </w:rPr>
        <w:t>计算时，应采用荷载基本组合；</w:t>
      </w:r>
    </w:p>
    <w:p>
      <w:pPr>
        <w:spacing w:line="500" w:lineRule="exact"/>
        <w:ind w:firstLine="562" w:firstLineChars="200"/>
        <w:jc w:val="left"/>
        <w:rPr>
          <w:rFonts w:ascii="宋体" w:eastAsia="宋体"/>
          <w:sz w:val="28"/>
          <w:szCs w:val="28"/>
        </w:rPr>
      </w:pPr>
      <w:r>
        <w:rPr>
          <w:rFonts w:ascii="宋体" w:eastAsia="宋体"/>
          <w:b/>
          <w:sz w:val="28"/>
          <w:szCs w:val="28"/>
        </w:rPr>
        <w:t>2</w:t>
      </w:r>
      <w:r>
        <w:rPr>
          <w:rFonts w:ascii="宋体" w:eastAsia="宋体"/>
          <w:sz w:val="28"/>
          <w:szCs w:val="28"/>
        </w:rPr>
        <w:t xml:space="preserve"> 变形、抗裂验算时，应采用荷载标准组合。</w:t>
      </w:r>
    </w:p>
    <w:p>
      <w:pPr>
        <w:spacing w:line="500" w:lineRule="exact"/>
        <w:jc w:val="left"/>
        <w:rPr>
          <w:rFonts w:ascii="宋体" w:eastAsia="宋体"/>
          <w:bCs/>
          <w:sz w:val="28"/>
          <w:szCs w:val="28"/>
        </w:rPr>
      </w:pPr>
      <w:r>
        <w:rPr>
          <w:rFonts w:hint="eastAsia" w:ascii="宋体" w:eastAsia="宋体"/>
          <w:sz w:val="28"/>
          <w:szCs w:val="28"/>
        </w:rPr>
        <w:t>5.2.2</w:t>
      </w:r>
      <w:r>
        <w:rPr>
          <w:rFonts w:hint="eastAsia" w:ascii="宋体" w:eastAsia="宋体"/>
          <w:bCs/>
          <w:sz w:val="28"/>
          <w:szCs w:val="28"/>
        </w:rPr>
        <w:t xml:space="preserve"> 预制墙板在翻转、运输、吊运、安装等短暂设计状况下的受力性能验算时，应将构件的自重标准值乘以动力系数后作为等效静力荷载标准值。构件运输、吊运时，动力系数宜取1.5；构件翻转、落位和临时固定时，动力系数可取1.2。</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2</w:t>
      </w:r>
      <w:r>
        <w:rPr>
          <w:rFonts w:ascii="宋体" w:eastAsia="宋体"/>
          <w:sz w:val="28"/>
          <w:szCs w:val="28"/>
        </w:rPr>
        <w:t>.</w:t>
      </w:r>
      <w:r>
        <w:rPr>
          <w:rFonts w:hint="eastAsia" w:ascii="宋体" w:eastAsia="宋体"/>
          <w:sz w:val="28"/>
          <w:szCs w:val="28"/>
        </w:rPr>
        <w:t>3</w:t>
      </w:r>
      <w:r>
        <w:rPr>
          <w:rFonts w:hint="eastAsia" w:ascii="宋体" w:eastAsia="宋体"/>
          <w:b/>
          <w:sz w:val="28"/>
          <w:szCs w:val="28"/>
        </w:rPr>
        <w:t xml:space="preserve"> </w:t>
      </w:r>
      <w:r>
        <w:rPr>
          <w:rFonts w:ascii="宋体" w:eastAsia="宋体"/>
          <w:sz w:val="28"/>
          <w:szCs w:val="28"/>
        </w:rPr>
        <w:t>预制</w:t>
      </w:r>
      <w:r>
        <w:rPr>
          <w:rFonts w:hint="eastAsia" w:ascii="宋体" w:eastAsia="宋体"/>
          <w:sz w:val="28"/>
          <w:szCs w:val="28"/>
        </w:rPr>
        <w:t>墙板进行脱模验算时，等效静力荷载标准值应取构件自重标准值乘以动力系数后与脱模吸附力之和，且不宜小于构件自重标准值的1.5倍。动力系数与脱模吸附力</w:t>
      </w:r>
      <w:r>
        <w:rPr>
          <w:rFonts w:ascii="宋体" w:eastAsia="宋体"/>
          <w:sz w:val="28"/>
          <w:szCs w:val="28"/>
        </w:rPr>
        <w:t>应符合下列规定：</w:t>
      </w:r>
    </w:p>
    <w:p>
      <w:pPr>
        <w:spacing w:line="500" w:lineRule="exact"/>
        <w:ind w:firstLine="562" w:firstLineChars="200"/>
        <w:jc w:val="left"/>
        <w:rPr>
          <w:rFonts w:ascii="宋体" w:eastAsia="宋体"/>
          <w:sz w:val="28"/>
          <w:szCs w:val="28"/>
        </w:rPr>
      </w:pPr>
      <w:r>
        <w:rPr>
          <w:rFonts w:ascii="宋体" w:eastAsia="宋体"/>
          <w:b/>
          <w:sz w:val="28"/>
          <w:szCs w:val="28"/>
        </w:rPr>
        <w:t>1</w:t>
      </w:r>
      <w:r>
        <w:rPr>
          <w:rFonts w:hint="eastAsia" w:ascii="宋体" w:eastAsia="宋体"/>
          <w:b/>
          <w:sz w:val="28"/>
          <w:szCs w:val="28"/>
        </w:rPr>
        <w:t xml:space="preserve"> </w:t>
      </w:r>
      <w:r>
        <w:rPr>
          <w:rFonts w:hint="eastAsia" w:ascii="宋体" w:eastAsia="宋体"/>
          <w:sz w:val="28"/>
          <w:szCs w:val="28"/>
        </w:rPr>
        <w:t>动力系数不宜小于1.2</w:t>
      </w:r>
      <w:r>
        <w:rPr>
          <w:rFonts w:ascii="宋体" w:eastAsia="宋体"/>
          <w:sz w:val="28"/>
          <w:szCs w:val="28"/>
        </w:rPr>
        <w:t>；</w:t>
      </w:r>
    </w:p>
    <w:p>
      <w:pPr>
        <w:spacing w:line="500" w:lineRule="exact"/>
        <w:ind w:firstLine="562" w:firstLineChars="200"/>
        <w:jc w:val="left"/>
        <w:rPr>
          <w:rFonts w:ascii="宋体" w:eastAsia="宋体"/>
          <w:sz w:val="28"/>
          <w:szCs w:val="28"/>
        </w:rPr>
      </w:pPr>
      <w:r>
        <w:rPr>
          <w:rFonts w:ascii="宋体" w:eastAsia="宋体"/>
          <w:b/>
          <w:sz w:val="28"/>
          <w:szCs w:val="28"/>
        </w:rPr>
        <w:t>2</w:t>
      </w:r>
      <w:r>
        <w:rPr>
          <w:rFonts w:hint="eastAsia" w:ascii="宋体" w:eastAsia="宋体"/>
          <w:b/>
          <w:sz w:val="28"/>
          <w:szCs w:val="28"/>
        </w:rPr>
        <w:t xml:space="preserve"> </w:t>
      </w:r>
      <w:r>
        <w:rPr>
          <w:rFonts w:hint="eastAsia" w:ascii="宋体" w:eastAsia="宋体"/>
          <w:sz w:val="28"/>
          <w:szCs w:val="28"/>
        </w:rPr>
        <w:t>脱模吸附力应根据构件与模具的实际状况取用，且不宜小于1.5kN/m</w:t>
      </w:r>
      <w:r>
        <w:rPr>
          <w:rFonts w:hint="eastAsia" w:ascii="宋体" w:eastAsia="宋体"/>
          <w:sz w:val="28"/>
          <w:szCs w:val="28"/>
          <w:vertAlign w:val="superscript"/>
        </w:rPr>
        <w:t>2</w:t>
      </w:r>
      <w:r>
        <w:rPr>
          <w:rFonts w:ascii="宋体" w:eastAsia="宋体"/>
          <w:sz w:val="28"/>
          <w:szCs w:val="28"/>
        </w:rPr>
        <w:t>。</w:t>
      </w:r>
    </w:p>
    <w:p>
      <w:pPr>
        <w:pStyle w:val="3"/>
        <w:spacing w:before="312" w:beforeLines="100" w:after="156" w:afterLines="50" w:line="240" w:lineRule="auto"/>
        <w:jc w:val="center"/>
        <w:rPr>
          <w:rFonts w:ascii="黑体"/>
          <w:b w:val="0"/>
          <w:bCs w:val="0"/>
          <w:sz w:val="28"/>
          <w:szCs w:val="28"/>
        </w:rPr>
      </w:pPr>
      <w:bookmarkStart w:id="109" w:name="_Toc408214553"/>
      <w:bookmarkStart w:id="110" w:name="_Toc444242045"/>
      <w:bookmarkStart w:id="111" w:name="_Toc456335345"/>
      <w:bookmarkStart w:id="112" w:name="_Toc175127309"/>
      <w:bookmarkStart w:id="113" w:name="_Toc456017589"/>
      <w:bookmarkStart w:id="114" w:name="_Toc455471556"/>
      <w:bookmarkStart w:id="115" w:name="_Toc459900020"/>
      <w:bookmarkStart w:id="116" w:name="_Toc442358488"/>
      <w:bookmarkStart w:id="117" w:name="_Toc182828481"/>
      <w:bookmarkStart w:id="118" w:name="_Toc174002806"/>
      <w:bookmarkStart w:id="119" w:name="_Toc459899668"/>
      <w:bookmarkStart w:id="120" w:name="_Toc455472760"/>
      <w:bookmarkStart w:id="121" w:name="_Toc459900207"/>
      <w:r>
        <w:rPr>
          <w:rFonts w:hint="eastAsia" w:ascii="黑体"/>
          <w:b w:val="0"/>
          <w:bCs w:val="0"/>
          <w:sz w:val="28"/>
          <w:szCs w:val="28"/>
        </w:rPr>
        <w:t>5.3</w:t>
      </w:r>
      <w:r>
        <w:rPr>
          <w:rFonts w:ascii="黑体"/>
          <w:b w:val="0"/>
          <w:bCs w:val="0"/>
          <w:sz w:val="28"/>
          <w:szCs w:val="28"/>
        </w:rPr>
        <w:t xml:space="preserve"> 结构分析</w:t>
      </w:r>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3</w:t>
      </w:r>
      <w:r>
        <w:rPr>
          <w:rFonts w:ascii="宋体" w:eastAsia="宋体"/>
          <w:sz w:val="28"/>
          <w:szCs w:val="28"/>
        </w:rPr>
        <w:t>.1</w:t>
      </w:r>
      <w:r>
        <w:rPr>
          <w:rFonts w:hint="eastAsia" w:ascii="宋体" w:eastAsia="宋体"/>
          <w:b/>
          <w:sz w:val="28"/>
          <w:szCs w:val="28"/>
        </w:rPr>
        <w:t xml:space="preserve"> </w:t>
      </w:r>
      <w:r>
        <w:rPr>
          <w:rFonts w:hint="eastAsia" w:ascii="宋体" w:eastAsia="宋体"/>
          <w:sz w:val="28"/>
          <w:szCs w:val="28"/>
        </w:rPr>
        <w:t>结构的承载力极限状态和</w:t>
      </w:r>
      <w:r>
        <w:rPr>
          <w:rFonts w:ascii="宋体" w:eastAsia="宋体"/>
          <w:sz w:val="28"/>
          <w:szCs w:val="28"/>
        </w:rPr>
        <w:t>正常使用极限状态的作用效应分析</w:t>
      </w:r>
      <w:r>
        <w:rPr>
          <w:rFonts w:hint="eastAsia" w:ascii="宋体" w:eastAsia="宋体"/>
          <w:sz w:val="28"/>
          <w:szCs w:val="28"/>
        </w:rPr>
        <w:t>可</w:t>
      </w:r>
      <w:r>
        <w:rPr>
          <w:rFonts w:ascii="宋体" w:eastAsia="宋体"/>
          <w:sz w:val="28"/>
          <w:szCs w:val="28"/>
        </w:rPr>
        <w:t>采用考虑多遇地震作用组合的弹性计算方法。</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3</w:t>
      </w:r>
      <w:r>
        <w:rPr>
          <w:rFonts w:ascii="宋体" w:eastAsia="宋体"/>
          <w:sz w:val="28"/>
          <w:szCs w:val="28"/>
        </w:rPr>
        <w:t>.2</w:t>
      </w:r>
      <w:r>
        <w:rPr>
          <w:rFonts w:hint="eastAsia" w:ascii="宋体" w:eastAsia="宋体"/>
          <w:b/>
          <w:bCs/>
          <w:sz w:val="28"/>
          <w:szCs w:val="28"/>
        </w:rPr>
        <w:t xml:space="preserve"> </w:t>
      </w:r>
      <w:r>
        <w:rPr>
          <w:rFonts w:ascii="宋体" w:eastAsia="宋体"/>
          <w:sz w:val="28"/>
          <w:szCs w:val="28"/>
        </w:rPr>
        <w:t>按照弹性计算的风荷载和多遇地震标准值作用下的楼层层间最大位移</w:t>
      </w:r>
      <w:r>
        <w:rPr>
          <w:rFonts w:ascii="宋体" w:hAnsi="宋体" w:eastAsia="宋体"/>
          <w:sz w:val="28"/>
          <w:szCs w:val="28"/>
        </w:rPr>
        <w:t>Δ</w:t>
      </w:r>
      <w:r>
        <w:rPr>
          <w:rFonts w:hint="eastAsia" w:ascii="宋体" w:hAnsi="宋体" w:eastAsia="宋体"/>
          <w:i/>
          <w:sz w:val="28"/>
          <w:szCs w:val="28"/>
        </w:rPr>
        <w:t xml:space="preserve">u </w:t>
      </w:r>
      <w:r>
        <w:rPr>
          <w:rFonts w:ascii="宋体" w:eastAsia="宋体"/>
          <w:sz w:val="28"/>
          <w:szCs w:val="28"/>
        </w:rPr>
        <w:t>与层高</w:t>
      </w:r>
      <w:r>
        <w:rPr>
          <w:rFonts w:ascii="宋体" w:eastAsia="宋体"/>
          <w:i/>
          <w:sz w:val="28"/>
          <w:szCs w:val="28"/>
        </w:rPr>
        <w:t>h</w:t>
      </w:r>
      <w:r>
        <w:rPr>
          <w:rFonts w:ascii="宋体" w:eastAsia="宋体"/>
          <w:sz w:val="28"/>
          <w:szCs w:val="28"/>
        </w:rPr>
        <w:t>之比应</w:t>
      </w:r>
      <w:r>
        <w:rPr>
          <w:rFonts w:hint="eastAsia" w:ascii="宋体" w:eastAsia="宋体"/>
          <w:sz w:val="28"/>
          <w:szCs w:val="28"/>
        </w:rPr>
        <w:t>不大于1/1000。</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3</w:t>
      </w:r>
      <w:r>
        <w:rPr>
          <w:rFonts w:ascii="宋体" w:eastAsia="宋体"/>
          <w:sz w:val="28"/>
          <w:szCs w:val="28"/>
        </w:rPr>
        <w:t>.3</w:t>
      </w:r>
      <w:r>
        <w:rPr>
          <w:rFonts w:hint="eastAsia" w:ascii="宋体" w:eastAsia="宋体"/>
          <w:b/>
          <w:bCs/>
          <w:sz w:val="28"/>
          <w:szCs w:val="28"/>
        </w:rPr>
        <w:t xml:space="preserve"> </w:t>
      </w:r>
      <w:r>
        <w:rPr>
          <w:rFonts w:ascii="宋体" w:eastAsia="宋体"/>
          <w:sz w:val="28"/>
          <w:szCs w:val="28"/>
        </w:rPr>
        <w:t>按照弹塑性计算的</w:t>
      </w:r>
      <w:r>
        <w:rPr>
          <w:rFonts w:ascii="宋体" w:eastAsia="宋体"/>
          <w:color w:val="000000"/>
          <w:sz w:val="28"/>
          <w:szCs w:val="28"/>
        </w:rPr>
        <w:t>罕遇地震标</w:t>
      </w:r>
      <w:r>
        <w:rPr>
          <w:rFonts w:ascii="宋体" w:eastAsia="宋体"/>
          <w:sz w:val="28"/>
          <w:szCs w:val="28"/>
        </w:rPr>
        <w:t>准值作用下的楼层层间最大位移</w:t>
      </w:r>
      <w:r>
        <w:rPr>
          <w:rFonts w:ascii="宋体" w:hAnsi="宋体" w:eastAsia="宋体"/>
          <w:sz w:val="28"/>
          <w:szCs w:val="28"/>
        </w:rPr>
        <w:t>Δ</w:t>
      </w:r>
      <w:r>
        <w:rPr>
          <w:rFonts w:hint="eastAsia" w:ascii="宋体" w:hAnsi="宋体" w:eastAsia="宋体"/>
          <w:i/>
          <w:sz w:val="28"/>
          <w:szCs w:val="28"/>
        </w:rPr>
        <w:t xml:space="preserve">u </w:t>
      </w:r>
      <w:r>
        <w:rPr>
          <w:rFonts w:ascii="宋体" w:eastAsia="宋体"/>
          <w:sz w:val="28"/>
          <w:szCs w:val="28"/>
        </w:rPr>
        <w:t>与层高</w:t>
      </w:r>
      <w:r>
        <w:rPr>
          <w:rFonts w:ascii="宋体" w:eastAsia="宋体"/>
          <w:i/>
          <w:sz w:val="28"/>
          <w:szCs w:val="28"/>
        </w:rPr>
        <w:t>h</w:t>
      </w:r>
      <w:r>
        <w:rPr>
          <w:rFonts w:ascii="宋体" w:eastAsia="宋体"/>
          <w:sz w:val="28"/>
          <w:szCs w:val="28"/>
        </w:rPr>
        <w:t>之比应</w:t>
      </w:r>
      <w:r>
        <w:rPr>
          <w:rFonts w:hint="eastAsia" w:ascii="宋体" w:eastAsia="宋体"/>
          <w:sz w:val="28"/>
          <w:szCs w:val="28"/>
        </w:rPr>
        <w:t>不大于1/120</w:t>
      </w:r>
      <w:r>
        <w:rPr>
          <w:rFonts w:ascii="宋体" w:eastAsia="宋体"/>
          <w:sz w:val="28"/>
          <w:szCs w:val="28"/>
        </w:rPr>
        <w:t>。</w:t>
      </w:r>
    </w:p>
    <w:p>
      <w:pPr>
        <w:spacing w:line="500" w:lineRule="exact"/>
        <w:jc w:val="left"/>
        <w:textAlignment w:val="center"/>
        <w:rPr>
          <w:rFonts w:ascii="宋体" w:eastAsia="宋体"/>
          <w:sz w:val="28"/>
          <w:szCs w:val="28"/>
        </w:rPr>
      </w:pP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3</w:t>
      </w:r>
      <w:r>
        <w:rPr>
          <w:rFonts w:ascii="宋体" w:eastAsia="宋体"/>
          <w:bCs/>
          <w:sz w:val="28"/>
          <w:szCs w:val="28"/>
        </w:rPr>
        <w:t>.</w:t>
      </w:r>
      <w:r>
        <w:rPr>
          <w:rFonts w:hint="eastAsia" w:ascii="宋体" w:eastAsia="宋体"/>
          <w:bCs/>
          <w:sz w:val="28"/>
          <w:szCs w:val="28"/>
        </w:rPr>
        <w:t>4</w:t>
      </w:r>
      <w:r>
        <w:rPr>
          <w:rFonts w:ascii="宋体" w:eastAsia="宋体"/>
          <w:sz w:val="28"/>
          <w:szCs w:val="28"/>
        </w:rPr>
        <w:t xml:space="preserve"> 内力和变形计算时，结构自振周期应考虑非承重填充墙体的刚度影响予以折减。</w:t>
      </w:r>
    </w:p>
    <w:p>
      <w:pPr>
        <w:spacing w:line="500" w:lineRule="exact"/>
        <w:ind w:firstLine="560" w:firstLineChars="200"/>
        <w:jc w:val="left"/>
        <w:textAlignment w:val="center"/>
        <w:rPr>
          <w:rFonts w:ascii="宋体" w:eastAsia="宋体"/>
          <w:sz w:val="28"/>
          <w:szCs w:val="28"/>
        </w:rPr>
      </w:pPr>
      <w:r>
        <w:rPr>
          <w:rFonts w:ascii="宋体" w:eastAsia="宋体"/>
          <w:sz w:val="28"/>
          <w:szCs w:val="28"/>
        </w:rPr>
        <w:t>当填充墙体采用轻质墙板或外挂墙板时，自振周期折减系数可取0.9～1.0</w:t>
      </w:r>
      <w:r>
        <w:rPr>
          <w:rFonts w:hint="eastAsia" w:ascii="宋体" w:eastAsia="宋体"/>
          <w:sz w:val="28"/>
          <w:szCs w:val="28"/>
        </w:rPr>
        <w:t>。</w:t>
      </w:r>
    </w:p>
    <w:p>
      <w:pPr>
        <w:spacing w:line="500" w:lineRule="exact"/>
        <w:jc w:val="left"/>
        <w:textAlignment w:val="center"/>
        <w:rPr>
          <w:rFonts w:ascii="宋体" w:eastAsia="宋体"/>
          <w:bCs/>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3</w:t>
      </w:r>
      <w:r>
        <w:rPr>
          <w:rFonts w:ascii="宋体" w:eastAsia="宋体"/>
          <w:sz w:val="28"/>
          <w:szCs w:val="28"/>
        </w:rPr>
        <w:t>.</w:t>
      </w:r>
      <w:r>
        <w:rPr>
          <w:rFonts w:hint="eastAsia" w:ascii="宋体" w:eastAsia="宋体"/>
          <w:sz w:val="28"/>
          <w:szCs w:val="28"/>
        </w:rPr>
        <w:t>5</w:t>
      </w:r>
      <w:r>
        <w:rPr>
          <w:rFonts w:hint="eastAsia" w:ascii="宋体" w:eastAsia="宋体"/>
          <w:b/>
          <w:bCs/>
          <w:sz w:val="28"/>
          <w:szCs w:val="28"/>
        </w:rPr>
        <w:t xml:space="preserve"> </w:t>
      </w:r>
      <w:r>
        <w:rPr>
          <w:rFonts w:ascii="宋体" w:eastAsia="宋体"/>
          <w:bCs/>
          <w:sz w:val="28"/>
          <w:szCs w:val="28"/>
        </w:rPr>
        <w:t>多遇地震、罕遇地震作用下结构的抗震计算与变形验算，应符合</w:t>
      </w:r>
      <w:r>
        <w:rPr>
          <w:rFonts w:hint="eastAsia" w:ascii="宋体" w:eastAsia="宋体"/>
          <w:bCs/>
          <w:sz w:val="28"/>
          <w:szCs w:val="28"/>
        </w:rPr>
        <w:t>国家现行标准《建筑与市政工程抗震通用规范》</w:t>
      </w:r>
      <w:r>
        <w:rPr>
          <w:rFonts w:ascii="宋体" w:eastAsia="宋体"/>
          <w:bCs/>
          <w:sz w:val="28"/>
          <w:szCs w:val="28"/>
        </w:rPr>
        <w:t>GB55002、《建筑抗震设计标准》GB/T50011和《高层建筑混凝土结构技术规程》JGJ3的有关规定。</w:t>
      </w:r>
    </w:p>
    <w:p>
      <w:pPr>
        <w:pStyle w:val="3"/>
        <w:spacing w:before="312" w:beforeLines="100" w:after="156" w:afterLines="50" w:line="240" w:lineRule="auto"/>
        <w:jc w:val="center"/>
        <w:rPr>
          <w:rFonts w:ascii="黑体"/>
          <w:b w:val="0"/>
          <w:bCs w:val="0"/>
          <w:sz w:val="28"/>
          <w:szCs w:val="28"/>
        </w:rPr>
      </w:pPr>
      <w:bookmarkStart w:id="122" w:name="_Toc456017590"/>
      <w:bookmarkStart w:id="123" w:name="_Toc455471557"/>
      <w:bookmarkStart w:id="124" w:name="_Toc442358494"/>
      <w:bookmarkStart w:id="125" w:name="_Toc456335346"/>
      <w:bookmarkStart w:id="126" w:name="_Toc408214559"/>
      <w:bookmarkStart w:id="127" w:name="_Toc444242051"/>
      <w:bookmarkStart w:id="128" w:name="_Toc455472761"/>
      <w:bookmarkStart w:id="129" w:name="_Toc175127310"/>
      <w:bookmarkStart w:id="130" w:name="_Toc174002807"/>
      <w:bookmarkStart w:id="131" w:name="_Toc459899669"/>
      <w:bookmarkStart w:id="132" w:name="_Toc459900021"/>
      <w:bookmarkStart w:id="133" w:name="_Toc182828482"/>
      <w:bookmarkStart w:id="134" w:name="_Toc459900208"/>
      <w:r>
        <w:rPr>
          <w:rFonts w:hint="eastAsia" w:ascii="黑体"/>
          <w:b w:val="0"/>
          <w:bCs w:val="0"/>
          <w:sz w:val="28"/>
          <w:szCs w:val="28"/>
        </w:rPr>
        <w:t xml:space="preserve">5.4 </w:t>
      </w:r>
      <w:r>
        <w:rPr>
          <w:rFonts w:ascii="黑体"/>
          <w:b w:val="0"/>
          <w:bCs w:val="0"/>
          <w:sz w:val="28"/>
          <w:szCs w:val="28"/>
        </w:rPr>
        <w:t>构件</w:t>
      </w:r>
      <w:bookmarkEnd w:id="122"/>
      <w:bookmarkEnd w:id="123"/>
      <w:bookmarkEnd w:id="124"/>
      <w:bookmarkEnd w:id="125"/>
      <w:bookmarkEnd w:id="126"/>
      <w:bookmarkEnd w:id="127"/>
      <w:bookmarkEnd w:id="128"/>
      <w:r>
        <w:rPr>
          <w:rFonts w:ascii="黑体"/>
          <w:b w:val="0"/>
          <w:bCs w:val="0"/>
          <w:sz w:val="28"/>
          <w:szCs w:val="28"/>
        </w:rPr>
        <w:t>与连接</w:t>
      </w:r>
      <w:r>
        <w:rPr>
          <w:rFonts w:hint="eastAsia" w:ascii="黑体"/>
          <w:b w:val="0"/>
          <w:bCs w:val="0"/>
          <w:sz w:val="28"/>
          <w:szCs w:val="28"/>
        </w:rPr>
        <w:t>设计</w:t>
      </w:r>
      <w:bookmarkEnd w:id="129"/>
      <w:bookmarkEnd w:id="130"/>
      <w:bookmarkEnd w:id="131"/>
      <w:bookmarkEnd w:id="132"/>
      <w:bookmarkEnd w:id="133"/>
      <w:bookmarkEnd w:id="134"/>
    </w:p>
    <w:p>
      <w:pPr>
        <w:spacing w:line="500" w:lineRule="exact"/>
        <w:jc w:val="left"/>
        <w:rPr>
          <w:rFonts w:ascii="宋体" w:eastAsia="宋体"/>
          <w:color w:val="000000"/>
          <w:sz w:val="28"/>
          <w:szCs w:val="28"/>
        </w:rPr>
      </w:pPr>
      <w:r>
        <w:rPr>
          <w:rFonts w:hint="eastAsia" w:ascii="宋体" w:eastAsia="宋体"/>
          <w:sz w:val="28"/>
          <w:szCs w:val="28"/>
        </w:rPr>
        <w:t>5.4.1</w:t>
      </w:r>
      <w:r>
        <w:rPr>
          <w:rFonts w:hint="eastAsia" w:ascii="宋体" w:eastAsia="宋体"/>
          <w:b/>
          <w:bCs/>
          <w:sz w:val="28"/>
          <w:szCs w:val="28"/>
        </w:rPr>
        <w:t xml:space="preserve"> </w:t>
      </w:r>
      <w:r>
        <w:rPr>
          <w:rFonts w:hint="eastAsia" w:ascii="宋体" w:eastAsia="宋体"/>
          <w:color w:val="000000"/>
          <w:sz w:val="28"/>
          <w:szCs w:val="28"/>
        </w:rPr>
        <w:t>在地震设计状况下，灌芯剪力墙水平接缝的受剪承载力设计值应按下式计算：</w:t>
      </w:r>
    </w:p>
    <w:p>
      <w:pPr>
        <w:spacing w:line="500" w:lineRule="exact"/>
        <w:ind w:firstLine="3360" w:firstLineChars="1200"/>
        <w:jc w:val="left"/>
        <w:textAlignment w:val="center"/>
        <w:rPr>
          <w:rFonts w:ascii="宋体" w:eastAsia="宋体"/>
          <w:color w:val="000000"/>
          <w:sz w:val="28"/>
          <w:szCs w:val="28"/>
        </w:rPr>
      </w:pPr>
      <w:r>
        <w:rPr>
          <w:rFonts w:hint="eastAsia" w:ascii="宋体" w:eastAsia="宋体"/>
          <w:i/>
          <w:color w:val="000000"/>
          <w:sz w:val="28"/>
          <w:szCs w:val="28"/>
        </w:rPr>
        <w:t>V</w:t>
      </w:r>
      <w:r>
        <w:rPr>
          <w:rFonts w:hint="eastAsia" w:ascii="宋体" w:eastAsia="宋体"/>
          <w:color w:val="000000"/>
          <w:sz w:val="28"/>
          <w:szCs w:val="28"/>
          <w:vertAlign w:val="subscript"/>
        </w:rPr>
        <w:t>uE</w:t>
      </w:r>
      <w:r>
        <w:rPr>
          <w:rFonts w:hint="eastAsia" w:ascii="宋体" w:eastAsia="宋体"/>
          <w:color w:val="000000"/>
          <w:sz w:val="28"/>
          <w:szCs w:val="28"/>
        </w:rPr>
        <w:t xml:space="preserve"> = 0.6</w:t>
      </w:r>
      <w:r>
        <w:rPr>
          <w:rFonts w:hint="eastAsia" w:ascii="宋体" w:eastAsia="宋体"/>
          <w:i/>
          <w:color w:val="000000"/>
          <w:sz w:val="28"/>
          <w:szCs w:val="28"/>
        </w:rPr>
        <w:t>f</w:t>
      </w:r>
      <w:r>
        <w:rPr>
          <w:rFonts w:hint="eastAsia" w:ascii="宋体" w:eastAsia="宋体"/>
          <w:color w:val="000000"/>
          <w:sz w:val="28"/>
          <w:szCs w:val="28"/>
          <w:vertAlign w:val="subscript"/>
        </w:rPr>
        <w:t xml:space="preserve">y </w:t>
      </w:r>
      <w:r>
        <w:rPr>
          <w:rFonts w:hint="eastAsia" w:ascii="宋体" w:eastAsia="宋体"/>
          <w:i/>
          <w:color w:val="000000"/>
          <w:sz w:val="28"/>
          <w:szCs w:val="28"/>
        </w:rPr>
        <w:t>A</w:t>
      </w:r>
      <w:r>
        <w:rPr>
          <w:rFonts w:hint="eastAsia" w:ascii="宋体" w:eastAsia="宋体"/>
          <w:color w:val="000000"/>
          <w:sz w:val="28"/>
          <w:szCs w:val="28"/>
          <w:vertAlign w:val="subscript"/>
        </w:rPr>
        <w:t>sd</w:t>
      </w:r>
      <w:r>
        <w:rPr>
          <w:rFonts w:hint="eastAsia" w:ascii="宋体" w:eastAsia="宋体"/>
          <w:color w:val="000000"/>
          <w:sz w:val="28"/>
          <w:szCs w:val="28"/>
        </w:rPr>
        <w:t xml:space="preserve"> + 0.8</w:t>
      </w:r>
      <w:r>
        <w:rPr>
          <w:rFonts w:hint="eastAsia" w:ascii="宋体" w:eastAsia="宋体"/>
          <w:i/>
          <w:color w:val="000000"/>
          <w:sz w:val="28"/>
          <w:szCs w:val="28"/>
        </w:rPr>
        <w:t>N</w:t>
      </w:r>
      <w:r>
        <w:rPr>
          <w:rFonts w:hint="eastAsia" w:ascii="宋体" w:eastAsia="宋体"/>
          <w:color w:val="000000"/>
          <w:sz w:val="28"/>
          <w:szCs w:val="28"/>
        </w:rPr>
        <w:t xml:space="preserve">            （5.4.3）</w:t>
      </w:r>
    </w:p>
    <w:p>
      <w:pPr>
        <w:spacing w:line="500" w:lineRule="exact"/>
        <w:jc w:val="left"/>
        <w:rPr>
          <w:rFonts w:ascii="宋体" w:eastAsia="宋体"/>
          <w:sz w:val="28"/>
          <w:szCs w:val="28"/>
        </w:rPr>
      </w:pPr>
      <w:r>
        <w:rPr>
          <w:rFonts w:hint="eastAsia" w:ascii="宋体" w:eastAsia="宋体"/>
          <w:color w:val="000000"/>
          <w:sz w:val="28"/>
          <w:szCs w:val="28"/>
        </w:rPr>
        <w:t>式中：</w:t>
      </w:r>
      <w:r>
        <w:rPr>
          <w:rFonts w:hint="eastAsia" w:ascii="宋体" w:eastAsia="宋体"/>
          <w:i/>
          <w:color w:val="000000"/>
          <w:sz w:val="28"/>
          <w:szCs w:val="28"/>
        </w:rPr>
        <w:t xml:space="preserve"> f</w:t>
      </w:r>
      <w:r>
        <w:rPr>
          <w:rFonts w:hint="eastAsia" w:ascii="宋体" w:eastAsia="宋体"/>
          <w:color w:val="000000"/>
          <w:sz w:val="28"/>
          <w:szCs w:val="28"/>
          <w:vertAlign w:val="subscript"/>
        </w:rPr>
        <w:t xml:space="preserve">y </w:t>
      </w:r>
      <w:r>
        <w:rPr>
          <w:rFonts w:hint="eastAsia" w:ascii="宋体" w:eastAsia="宋体"/>
          <w:sz w:val="28"/>
          <w:szCs w:val="28"/>
        </w:rPr>
        <w:t>——垂直穿过结合面的钢筋抗拉强度设计值；</w:t>
      </w:r>
    </w:p>
    <w:p>
      <w:pPr>
        <w:spacing w:line="500" w:lineRule="exact"/>
        <w:ind w:firstLine="980" w:firstLineChars="350"/>
        <w:jc w:val="left"/>
        <w:rPr>
          <w:rFonts w:ascii="宋体" w:eastAsia="宋体"/>
          <w:sz w:val="28"/>
          <w:szCs w:val="28"/>
        </w:rPr>
      </w:pPr>
      <w:r>
        <w:rPr>
          <w:rFonts w:hint="eastAsia" w:ascii="宋体" w:eastAsia="宋体"/>
          <w:i/>
          <w:sz w:val="28"/>
          <w:szCs w:val="28"/>
        </w:rPr>
        <w:t>N</w:t>
      </w:r>
      <w:r>
        <w:rPr>
          <w:rFonts w:hint="eastAsia" w:ascii="宋体" w:eastAsia="宋体"/>
          <w:sz w:val="28"/>
          <w:szCs w:val="28"/>
        </w:rPr>
        <w:t>——与剪力设计值</w:t>
      </w:r>
      <w:r>
        <w:rPr>
          <w:rFonts w:hint="eastAsia" w:ascii="宋体" w:eastAsia="宋体"/>
          <w:i/>
          <w:sz w:val="28"/>
          <w:szCs w:val="28"/>
        </w:rPr>
        <w:t>V</w:t>
      </w:r>
      <w:r>
        <w:rPr>
          <w:rFonts w:hint="eastAsia" w:ascii="宋体" w:eastAsia="宋体"/>
          <w:sz w:val="28"/>
          <w:szCs w:val="28"/>
        </w:rPr>
        <w:t>相应的垂直于结合面的轴向力设计值，压力时取正，拉力时取负；</w:t>
      </w:r>
    </w:p>
    <w:p>
      <w:pPr>
        <w:spacing w:line="500" w:lineRule="exact"/>
        <w:ind w:firstLine="980" w:firstLineChars="350"/>
        <w:jc w:val="left"/>
        <w:rPr>
          <w:rFonts w:ascii="宋体" w:eastAsia="宋体"/>
          <w:color w:val="FF0000"/>
          <w:sz w:val="28"/>
          <w:szCs w:val="28"/>
        </w:rPr>
      </w:pPr>
      <w:r>
        <w:rPr>
          <w:rFonts w:hint="eastAsia" w:ascii="宋体" w:eastAsia="宋体"/>
          <w:i/>
          <w:sz w:val="28"/>
          <w:szCs w:val="28"/>
        </w:rPr>
        <w:t>A</w:t>
      </w:r>
      <w:r>
        <w:rPr>
          <w:rFonts w:hint="eastAsia" w:ascii="宋体" w:eastAsia="宋体"/>
          <w:sz w:val="28"/>
          <w:szCs w:val="28"/>
          <w:vertAlign w:val="subscript"/>
        </w:rPr>
        <w:t xml:space="preserve">sd </w:t>
      </w:r>
      <w:r>
        <w:rPr>
          <w:rFonts w:hint="eastAsia" w:ascii="宋体" w:eastAsia="宋体"/>
          <w:sz w:val="28"/>
          <w:szCs w:val="28"/>
        </w:rPr>
        <w:t>——垂直穿过结合面的抗剪钢筋面积。</w:t>
      </w:r>
    </w:p>
    <w:p>
      <w:pPr>
        <w:spacing w:line="500" w:lineRule="exact"/>
        <w:jc w:val="left"/>
        <w:rPr>
          <w:rFonts w:ascii="宋体" w:eastAsia="宋体"/>
          <w:sz w:val="28"/>
          <w:szCs w:val="28"/>
        </w:rPr>
      </w:pPr>
      <w:r>
        <w:rPr>
          <w:rFonts w:hint="eastAsia" w:ascii="宋体" w:eastAsia="宋体"/>
          <w:bCs/>
          <w:sz w:val="28"/>
          <w:szCs w:val="28"/>
        </w:rPr>
        <w:t>5.4.2</w:t>
      </w:r>
      <w:r>
        <w:rPr>
          <w:rFonts w:hint="eastAsia" w:ascii="宋体" w:eastAsia="宋体"/>
          <w:sz w:val="28"/>
          <w:szCs w:val="28"/>
        </w:rPr>
        <w:t xml:space="preserve"> </w:t>
      </w:r>
      <w:r>
        <w:rPr>
          <w:rFonts w:ascii="宋体" w:eastAsia="宋体"/>
          <w:sz w:val="28"/>
          <w:szCs w:val="28"/>
        </w:rPr>
        <w:t>进行</w:t>
      </w:r>
      <w:r>
        <w:rPr>
          <w:rFonts w:hint="eastAsia" w:ascii="宋体" w:eastAsia="宋体"/>
          <w:sz w:val="28"/>
          <w:szCs w:val="28"/>
        </w:rPr>
        <w:t>灌芯剪力墙</w:t>
      </w:r>
      <w:r>
        <w:rPr>
          <w:rFonts w:ascii="宋体" w:eastAsia="宋体"/>
          <w:sz w:val="28"/>
          <w:szCs w:val="28"/>
        </w:rPr>
        <w:t>底部水平接缝受剪承载力计算时，计算单元的选取</w:t>
      </w:r>
      <w:r>
        <w:rPr>
          <w:rFonts w:hint="eastAsia" w:ascii="宋体" w:eastAsia="宋体"/>
          <w:sz w:val="28"/>
          <w:szCs w:val="28"/>
        </w:rPr>
        <w:t>可</w:t>
      </w:r>
      <w:r>
        <w:rPr>
          <w:rFonts w:ascii="宋体" w:eastAsia="宋体"/>
          <w:sz w:val="28"/>
          <w:szCs w:val="28"/>
        </w:rPr>
        <w:t>分</w:t>
      </w:r>
      <w:r>
        <w:rPr>
          <w:rFonts w:hint="eastAsia" w:ascii="宋体" w:eastAsia="宋体"/>
          <w:sz w:val="28"/>
          <w:szCs w:val="28"/>
        </w:rPr>
        <w:t>为</w:t>
      </w:r>
      <w:r>
        <w:rPr>
          <w:rFonts w:ascii="宋体" w:eastAsia="宋体"/>
          <w:sz w:val="28"/>
          <w:szCs w:val="28"/>
        </w:rPr>
        <w:t>以下三种情况：</w:t>
      </w:r>
    </w:p>
    <w:p>
      <w:pPr>
        <w:spacing w:line="500" w:lineRule="exact"/>
        <w:ind w:firstLine="562" w:firstLineChars="200"/>
        <w:jc w:val="left"/>
        <w:rPr>
          <w:rFonts w:ascii="宋体" w:eastAsia="宋体"/>
          <w:sz w:val="28"/>
          <w:szCs w:val="28"/>
        </w:rPr>
      </w:pPr>
      <w:r>
        <w:rPr>
          <w:rFonts w:ascii="宋体" w:eastAsia="宋体"/>
          <w:b/>
          <w:sz w:val="28"/>
          <w:szCs w:val="28"/>
        </w:rPr>
        <w:t>1</w:t>
      </w:r>
      <w:r>
        <w:rPr>
          <w:rFonts w:ascii="宋体" w:eastAsia="宋体"/>
          <w:sz w:val="28"/>
          <w:szCs w:val="28"/>
        </w:rPr>
        <w:t xml:space="preserve"> 不开洞或者开小洞口整体墙，作为一个计算单元；</w:t>
      </w:r>
    </w:p>
    <w:p>
      <w:pPr>
        <w:spacing w:line="500" w:lineRule="exact"/>
        <w:ind w:firstLine="562" w:firstLineChars="200"/>
        <w:jc w:val="left"/>
        <w:rPr>
          <w:rFonts w:ascii="宋体" w:eastAsia="宋体"/>
          <w:sz w:val="28"/>
          <w:szCs w:val="28"/>
        </w:rPr>
      </w:pPr>
      <w:r>
        <w:rPr>
          <w:rFonts w:ascii="宋体" w:eastAsia="宋体"/>
          <w:b/>
          <w:sz w:val="28"/>
          <w:szCs w:val="28"/>
        </w:rPr>
        <w:t>2</w:t>
      </w:r>
      <w:r>
        <w:rPr>
          <w:rFonts w:ascii="宋体" w:eastAsia="宋体"/>
          <w:sz w:val="28"/>
          <w:szCs w:val="28"/>
        </w:rPr>
        <w:t xml:space="preserve"> 小开口整体墙可作为一个计算单元，各墙肢联合抗剪；</w:t>
      </w:r>
    </w:p>
    <w:p>
      <w:pPr>
        <w:spacing w:line="500" w:lineRule="exact"/>
        <w:ind w:firstLine="562" w:firstLineChars="200"/>
        <w:jc w:val="left"/>
        <w:rPr>
          <w:rFonts w:ascii="宋体" w:eastAsia="宋体"/>
          <w:i/>
          <w:iCs/>
          <w:sz w:val="28"/>
          <w:szCs w:val="28"/>
        </w:rPr>
      </w:pPr>
      <w:r>
        <w:rPr>
          <w:rFonts w:ascii="宋体" w:eastAsia="宋体"/>
          <w:b/>
          <w:sz w:val="28"/>
          <w:szCs w:val="28"/>
        </w:rPr>
        <w:t>3</w:t>
      </w:r>
      <w:r>
        <w:rPr>
          <w:rFonts w:ascii="宋体" w:eastAsia="宋体"/>
          <w:sz w:val="28"/>
          <w:szCs w:val="28"/>
        </w:rPr>
        <w:t xml:space="preserve"> 开口较大的双肢及多肢墙，各墙肢作为单独的计算单元。</w:t>
      </w:r>
    </w:p>
    <w:p>
      <w:pPr>
        <w:spacing w:line="500" w:lineRule="exact"/>
        <w:jc w:val="left"/>
        <w:rPr>
          <w:rFonts w:ascii="宋体" w:eastAsia="宋体"/>
          <w:sz w:val="28"/>
          <w:szCs w:val="28"/>
        </w:rPr>
      </w:pPr>
      <w:r>
        <w:rPr>
          <w:rFonts w:hint="eastAsia" w:ascii="宋体" w:eastAsia="宋体"/>
          <w:bCs/>
          <w:sz w:val="28"/>
          <w:szCs w:val="28"/>
        </w:rPr>
        <w:t>5.4.3</w:t>
      </w:r>
      <w:r>
        <w:rPr>
          <w:rFonts w:hint="eastAsia" w:ascii="宋体" w:eastAsia="宋体"/>
          <w:sz w:val="28"/>
          <w:szCs w:val="28"/>
        </w:rPr>
        <w:t xml:space="preserve"> 生产和施</w:t>
      </w:r>
      <w:r>
        <w:rPr>
          <w:rFonts w:ascii="宋体" w:eastAsia="宋体"/>
          <w:sz w:val="28"/>
          <w:szCs w:val="28"/>
        </w:rPr>
        <w:t>工阶段抗裂及变形验算应</w:t>
      </w:r>
      <w:r>
        <w:rPr>
          <w:rFonts w:hint="eastAsia" w:ascii="宋体" w:eastAsia="宋体"/>
          <w:sz w:val="28"/>
          <w:szCs w:val="28"/>
        </w:rPr>
        <w:t>符合</w:t>
      </w:r>
      <w:r>
        <w:rPr>
          <w:rFonts w:ascii="宋体" w:eastAsia="宋体"/>
          <w:sz w:val="28"/>
          <w:szCs w:val="28"/>
        </w:rPr>
        <w:t>下列规定：</w:t>
      </w:r>
    </w:p>
    <w:p>
      <w:pPr>
        <w:spacing w:line="500" w:lineRule="exact"/>
        <w:ind w:firstLine="562" w:firstLineChars="200"/>
        <w:jc w:val="left"/>
        <w:rPr>
          <w:rFonts w:ascii="宋体" w:eastAsia="宋体"/>
          <w:sz w:val="28"/>
          <w:szCs w:val="28"/>
        </w:rPr>
      </w:pPr>
      <w:r>
        <w:rPr>
          <w:rFonts w:ascii="宋体" w:eastAsia="宋体"/>
          <w:b/>
          <w:sz w:val="28"/>
          <w:szCs w:val="28"/>
        </w:rPr>
        <w:t>1</w:t>
      </w:r>
      <w:r>
        <w:rPr>
          <w:rFonts w:hint="eastAsia" w:ascii="宋体" w:eastAsia="宋体"/>
          <w:b/>
          <w:sz w:val="28"/>
          <w:szCs w:val="28"/>
        </w:rPr>
        <w:t xml:space="preserve"> </w:t>
      </w:r>
      <w:r>
        <w:rPr>
          <w:rFonts w:ascii="宋体" w:eastAsia="宋体"/>
          <w:sz w:val="28"/>
          <w:szCs w:val="28"/>
        </w:rPr>
        <w:t>预制</w:t>
      </w:r>
      <w:r>
        <w:rPr>
          <w:rFonts w:hint="eastAsia" w:ascii="宋体" w:eastAsia="宋体"/>
          <w:sz w:val="28"/>
          <w:szCs w:val="28"/>
        </w:rPr>
        <w:t>墙板</w:t>
      </w:r>
      <w:r>
        <w:rPr>
          <w:rFonts w:ascii="宋体" w:eastAsia="宋体"/>
          <w:sz w:val="28"/>
          <w:szCs w:val="28"/>
        </w:rPr>
        <w:t>应按施工阶段实际的受力情况</w:t>
      </w:r>
      <w:r>
        <w:rPr>
          <w:rFonts w:hint="eastAsia" w:ascii="宋体" w:eastAsia="宋体"/>
          <w:sz w:val="28"/>
          <w:szCs w:val="28"/>
        </w:rPr>
        <w:t>和</w:t>
      </w:r>
      <w:r>
        <w:rPr>
          <w:rFonts w:ascii="宋体" w:eastAsia="宋体"/>
          <w:sz w:val="28"/>
          <w:szCs w:val="28"/>
        </w:rPr>
        <w:t>边界条件，选取合理的计算简图以及荷载组合进行正截面抗裂以及挠度验算</w:t>
      </w:r>
      <w:r>
        <w:rPr>
          <w:rFonts w:hint="eastAsia" w:ascii="宋体" w:eastAsia="宋体"/>
          <w:sz w:val="28"/>
          <w:szCs w:val="28"/>
        </w:rPr>
        <w:t>，</w:t>
      </w:r>
      <w:r>
        <w:rPr>
          <w:rFonts w:ascii="宋体" w:eastAsia="宋体"/>
          <w:sz w:val="28"/>
          <w:szCs w:val="28"/>
        </w:rPr>
        <w:t>安装阶段应考虑临时支撑的有利作用</w:t>
      </w:r>
      <w:r>
        <w:rPr>
          <w:rFonts w:hint="eastAsia" w:ascii="宋体" w:eastAsia="宋体"/>
          <w:sz w:val="28"/>
          <w:szCs w:val="28"/>
        </w:rPr>
        <w:t>；</w:t>
      </w:r>
    </w:p>
    <w:p>
      <w:pPr>
        <w:spacing w:line="500" w:lineRule="exact"/>
        <w:ind w:firstLine="562" w:firstLineChars="200"/>
        <w:jc w:val="left"/>
        <w:rPr>
          <w:rFonts w:ascii="宋体" w:eastAsia="宋体"/>
          <w:sz w:val="28"/>
          <w:szCs w:val="28"/>
        </w:rPr>
      </w:pPr>
      <w:r>
        <w:rPr>
          <w:rFonts w:ascii="宋体" w:eastAsia="宋体"/>
          <w:b/>
          <w:sz w:val="28"/>
          <w:szCs w:val="28"/>
        </w:rPr>
        <w:t>2</w:t>
      </w:r>
      <w:r>
        <w:rPr>
          <w:rFonts w:hint="eastAsia" w:ascii="宋体" w:eastAsia="宋体"/>
          <w:b/>
          <w:sz w:val="28"/>
          <w:szCs w:val="28"/>
        </w:rPr>
        <w:t xml:space="preserve"> </w:t>
      </w:r>
      <w:r>
        <w:rPr>
          <w:rFonts w:ascii="宋体" w:eastAsia="宋体"/>
          <w:sz w:val="28"/>
          <w:szCs w:val="28"/>
        </w:rPr>
        <w:t>预制</w:t>
      </w:r>
      <w:r>
        <w:rPr>
          <w:rFonts w:hint="eastAsia" w:ascii="宋体" w:eastAsia="宋体"/>
          <w:sz w:val="28"/>
          <w:szCs w:val="28"/>
        </w:rPr>
        <w:t>墙板</w:t>
      </w:r>
      <w:r>
        <w:rPr>
          <w:rFonts w:ascii="宋体" w:eastAsia="宋体"/>
          <w:sz w:val="28"/>
          <w:szCs w:val="28"/>
        </w:rPr>
        <w:t>应按现行国家标准《混凝土结构设计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50010的规定进行正截面</w:t>
      </w:r>
      <w:r>
        <w:rPr>
          <w:rFonts w:hint="eastAsia" w:ascii="宋体" w:eastAsia="宋体"/>
          <w:sz w:val="28"/>
          <w:szCs w:val="28"/>
        </w:rPr>
        <w:t>裂缝宽度</w:t>
      </w:r>
      <w:r>
        <w:rPr>
          <w:rFonts w:ascii="宋体" w:eastAsia="宋体"/>
          <w:sz w:val="28"/>
          <w:szCs w:val="28"/>
        </w:rPr>
        <w:t>验算，并按</w:t>
      </w:r>
      <w:r>
        <w:rPr>
          <w:rFonts w:hint="eastAsia" w:ascii="宋体" w:eastAsia="宋体"/>
          <w:sz w:val="28"/>
          <w:szCs w:val="28"/>
        </w:rPr>
        <w:t>二级</w:t>
      </w:r>
      <w:r>
        <w:rPr>
          <w:rFonts w:ascii="宋体" w:eastAsia="宋体"/>
          <w:sz w:val="28"/>
          <w:szCs w:val="28"/>
        </w:rPr>
        <w:t>裂缝</w:t>
      </w:r>
      <w:r>
        <w:rPr>
          <w:rFonts w:hint="eastAsia" w:ascii="宋体" w:eastAsia="宋体"/>
          <w:sz w:val="28"/>
          <w:szCs w:val="28"/>
        </w:rPr>
        <w:t>控制等级进行</w:t>
      </w:r>
      <w:r>
        <w:rPr>
          <w:rFonts w:ascii="宋体" w:eastAsia="宋体"/>
          <w:sz w:val="28"/>
          <w:szCs w:val="28"/>
        </w:rPr>
        <w:t>构件验算</w:t>
      </w:r>
      <w:r>
        <w:rPr>
          <w:rFonts w:hint="eastAsia" w:ascii="宋体" w:eastAsia="宋体"/>
          <w:sz w:val="28"/>
          <w:szCs w:val="28"/>
        </w:rPr>
        <w:t>；</w:t>
      </w:r>
    </w:p>
    <w:p>
      <w:pPr>
        <w:spacing w:line="500" w:lineRule="exact"/>
        <w:ind w:firstLine="562" w:firstLineChars="200"/>
        <w:jc w:val="left"/>
        <w:rPr>
          <w:rFonts w:ascii="宋体" w:eastAsia="宋体"/>
          <w:bCs/>
          <w:sz w:val="28"/>
          <w:szCs w:val="28"/>
        </w:rPr>
      </w:pPr>
      <w:r>
        <w:rPr>
          <w:rFonts w:ascii="宋体" w:eastAsia="宋体"/>
          <w:b/>
          <w:sz w:val="28"/>
          <w:szCs w:val="28"/>
        </w:rPr>
        <w:t>3</w:t>
      </w:r>
      <w:r>
        <w:rPr>
          <w:rFonts w:hint="eastAsia" w:ascii="宋体" w:eastAsia="宋体"/>
          <w:b/>
          <w:sz w:val="28"/>
          <w:szCs w:val="28"/>
        </w:rPr>
        <w:t xml:space="preserve"> </w:t>
      </w:r>
      <w:r>
        <w:rPr>
          <w:rFonts w:ascii="宋体" w:eastAsia="宋体"/>
          <w:sz w:val="28"/>
          <w:szCs w:val="28"/>
        </w:rPr>
        <w:t>预制</w:t>
      </w:r>
      <w:r>
        <w:rPr>
          <w:rFonts w:hint="eastAsia" w:ascii="宋体" w:eastAsia="宋体"/>
          <w:sz w:val="28"/>
          <w:szCs w:val="28"/>
        </w:rPr>
        <w:t>墙板</w:t>
      </w:r>
      <w:r>
        <w:rPr>
          <w:rFonts w:ascii="宋体" w:eastAsia="宋体"/>
          <w:sz w:val="28"/>
          <w:szCs w:val="28"/>
        </w:rPr>
        <w:t>应进行挠度验算，挠度验算应按现行国家标准《混凝土结构设计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50010的规定执行</w:t>
      </w:r>
      <w:r>
        <w:rPr>
          <w:rFonts w:hint="eastAsia" w:ascii="宋体" w:eastAsia="宋体"/>
          <w:sz w:val="28"/>
          <w:szCs w:val="28"/>
        </w:rPr>
        <w:t>，</w:t>
      </w:r>
      <w:r>
        <w:rPr>
          <w:rFonts w:ascii="宋体" w:eastAsia="宋体"/>
          <w:sz w:val="28"/>
          <w:szCs w:val="28"/>
        </w:rPr>
        <w:t>预制</w:t>
      </w:r>
      <w:r>
        <w:rPr>
          <w:rFonts w:hint="eastAsia" w:ascii="宋体" w:eastAsia="宋体"/>
          <w:sz w:val="28"/>
          <w:szCs w:val="28"/>
        </w:rPr>
        <w:t>墙板</w:t>
      </w:r>
      <w:r>
        <w:rPr>
          <w:rFonts w:ascii="宋体" w:eastAsia="宋体"/>
          <w:sz w:val="28"/>
          <w:szCs w:val="28"/>
        </w:rPr>
        <w:t>挠度验算可不考虑荷载长期作用的影响，取构件短期刚度进行验算</w:t>
      </w:r>
      <w:r>
        <w:rPr>
          <w:rFonts w:hint="eastAsia" w:ascii="宋体" w:eastAsia="宋体"/>
          <w:sz w:val="28"/>
          <w:szCs w:val="28"/>
        </w:rPr>
        <w:t>，</w:t>
      </w:r>
      <w:r>
        <w:rPr>
          <w:rFonts w:ascii="宋体" w:eastAsia="宋体"/>
          <w:sz w:val="28"/>
          <w:szCs w:val="28"/>
        </w:rPr>
        <w:t>构件挠度限值可按现行国家标准《混凝土结构设计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50010的规定执行，并按使用上对挠度有较高要求的构件进行取值。</w:t>
      </w:r>
    </w:p>
    <w:p>
      <w:pPr>
        <w:spacing w:line="500" w:lineRule="exact"/>
        <w:jc w:val="left"/>
        <w:rPr>
          <w:rFonts w:ascii="宋体" w:eastAsia="宋体"/>
          <w:bCs/>
          <w:sz w:val="28"/>
          <w:szCs w:val="28"/>
        </w:rPr>
      </w:pPr>
      <w:r>
        <w:rPr>
          <w:rFonts w:hint="eastAsia" w:ascii="宋体" w:eastAsia="宋体"/>
          <w:sz w:val="28"/>
          <w:szCs w:val="28"/>
        </w:rPr>
        <w:t>5.4.4</w:t>
      </w:r>
      <w:r>
        <w:rPr>
          <w:rFonts w:hint="eastAsia" w:ascii="宋体" w:eastAsia="宋体"/>
          <w:bCs/>
          <w:sz w:val="28"/>
          <w:szCs w:val="28"/>
        </w:rPr>
        <w:t xml:space="preserve"> 用于固定连接件的预埋件和预埋吊件、临时支撑用预埋件等不宜兼用；当兼用时，应同时满足各种设计工况要求。预制墙板中预埋件的验算应符合现行国家标准《混凝土结构设计标准》GB/T50010、《钢结构设计标准》GB50017和《混凝土结构工程施工规范》GB50666的有关规定。</w:t>
      </w:r>
    </w:p>
    <w:p>
      <w:pPr>
        <w:spacing w:line="500" w:lineRule="exact"/>
        <w:jc w:val="left"/>
        <w:rPr>
          <w:rFonts w:ascii="宋体" w:eastAsia="宋体"/>
          <w:bCs/>
          <w:color w:val="000000"/>
          <w:sz w:val="28"/>
          <w:szCs w:val="28"/>
        </w:rPr>
      </w:pPr>
      <w:r>
        <w:rPr>
          <w:rFonts w:hint="eastAsia" w:ascii="宋体" w:eastAsia="宋体"/>
          <w:color w:val="000000"/>
          <w:sz w:val="28"/>
          <w:szCs w:val="28"/>
        </w:rPr>
        <w:t>5.4.5</w:t>
      </w:r>
      <w:r>
        <w:rPr>
          <w:rFonts w:hint="eastAsia" w:ascii="宋体" w:eastAsia="宋体"/>
          <w:b/>
          <w:bCs/>
          <w:color w:val="000000"/>
          <w:sz w:val="28"/>
          <w:szCs w:val="28"/>
        </w:rPr>
        <w:t xml:space="preserve"> </w:t>
      </w:r>
      <w:r>
        <w:rPr>
          <w:rFonts w:ascii="宋体" w:eastAsia="宋体"/>
          <w:bCs/>
          <w:color w:val="000000"/>
          <w:sz w:val="28"/>
          <w:szCs w:val="28"/>
        </w:rPr>
        <w:t>当</w:t>
      </w:r>
      <w:r>
        <w:rPr>
          <w:rFonts w:hint="eastAsia" w:ascii="宋体" w:eastAsia="宋体"/>
          <w:bCs/>
          <w:color w:val="000000"/>
          <w:sz w:val="28"/>
          <w:szCs w:val="28"/>
        </w:rPr>
        <w:t>钢筋</w:t>
      </w:r>
      <w:r>
        <w:rPr>
          <w:rFonts w:ascii="宋体" w:eastAsia="宋体"/>
          <w:bCs/>
          <w:color w:val="000000"/>
          <w:sz w:val="28"/>
          <w:szCs w:val="28"/>
        </w:rPr>
        <w:t>采用机械连接时，应符合现行行业标准《钢筋机械连接技术规程》JGJ107的规定</w:t>
      </w:r>
      <w:r>
        <w:rPr>
          <w:rFonts w:hint="eastAsia" w:ascii="宋体" w:eastAsia="宋体"/>
          <w:bCs/>
          <w:color w:val="000000"/>
          <w:sz w:val="28"/>
          <w:szCs w:val="28"/>
        </w:rPr>
        <w:t>。</w:t>
      </w:r>
    </w:p>
    <w:p>
      <w:pPr>
        <w:pStyle w:val="3"/>
        <w:spacing w:before="312" w:beforeLines="100" w:after="156" w:afterLines="50" w:line="240" w:lineRule="auto"/>
        <w:jc w:val="center"/>
        <w:rPr>
          <w:rFonts w:ascii="宋体" w:eastAsia="宋体"/>
          <w:sz w:val="28"/>
          <w:szCs w:val="28"/>
        </w:rPr>
      </w:pPr>
      <w:bookmarkStart w:id="135" w:name="_Toc456017591"/>
      <w:bookmarkStart w:id="136" w:name="_Toc459900022"/>
      <w:bookmarkStart w:id="137" w:name="_Toc174002808"/>
      <w:bookmarkStart w:id="138" w:name="_Toc444242052"/>
      <w:bookmarkStart w:id="139" w:name="_Toc455472762"/>
      <w:bookmarkStart w:id="140" w:name="_Toc182828483"/>
      <w:bookmarkStart w:id="141" w:name="_Toc175127311"/>
      <w:bookmarkStart w:id="142" w:name="_Toc442358495"/>
      <w:bookmarkStart w:id="143" w:name="_Toc455471558"/>
      <w:bookmarkStart w:id="144" w:name="_Toc456335347"/>
      <w:bookmarkStart w:id="145" w:name="_Toc459900209"/>
      <w:bookmarkStart w:id="146" w:name="_Toc459899670"/>
      <w:bookmarkStart w:id="147" w:name="_Toc408214560"/>
      <w:r>
        <w:rPr>
          <w:rFonts w:hint="eastAsia" w:ascii="宋体" w:eastAsia="宋体"/>
          <w:sz w:val="28"/>
          <w:szCs w:val="28"/>
        </w:rPr>
        <w:t xml:space="preserve">5.5 </w:t>
      </w:r>
      <w:r>
        <w:rPr>
          <w:rFonts w:ascii="宋体" w:eastAsia="宋体"/>
          <w:sz w:val="28"/>
          <w:szCs w:val="28"/>
        </w:rPr>
        <w:t>结构构造</w:t>
      </w:r>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500" w:lineRule="exact"/>
        <w:jc w:val="left"/>
        <w:rPr>
          <w:rFonts w:hint="eastAsia" w:ascii="宋体" w:hAnsi="宋体" w:eastAsia="宋体" w:cs="Times New Roman"/>
          <w:bCs/>
          <w:sz w:val="28"/>
          <w:szCs w:val="28"/>
        </w:rPr>
      </w:pPr>
      <w:r>
        <w:rPr>
          <w:rFonts w:hint="eastAsia" w:ascii="宋体" w:hAnsi="宋体" w:eastAsia="宋体" w:cs="Times New Roman"/>
          <w:sz w:val="28"/>
          <w:szCs w:val="28"/>
        </w:rPr>
        <w:t>5.5</w:t>
      </w:r>
      <w:r>
        <w:rPr>
          <w:rFonts w:ascii="宋体" w:hAnsi="宋体" w:eastAsia="宋体" w:cs="Times New Roman"/>
          <w:sz w:val="28"/>
          <w:szCs w:val="28"/>
        </w:rPr>
        <w:t>.</w:t>
      </w:r>
      <w:r>
        <w:rPr>
          <w:rFonts w:hint="eastAsia" w:ascii="宋体" w:hAnsi="宋体" w:eastAsia="宋体" w:cs="Times New Roman"/>
          <w:sz w:val="28"/>
          <w:szCs w:val="28"/>
        </w:rPr>
        <w:t>1</w:t>
      </w:r>
      <w:r>
        <w:rPr>
          <w:rFonts w:hint="eastAsia" w:ascii="宋体" w:hAnsi="宋体" w:eastAsia="宋体" w:cs="Times New Roman"/>
          <w:b/>
          <w:bCs/>
          <w:sz w:val="28"/>
          <w:szCs w:val="28"/>
        </w:rPr>
        <w:t xml:space="preserve"> </w:t>
      </w:r>
      <w:r>
        <w:rPr>
          <w:rFonts w:hint="eastAsia" w:ascii="宋体" w:hAnsi="宋体" w:eastAsia="宋体" w:cs="Times New Roman"/>
          <w:bCs/>
          <w:sz w:val="28"/>
          <w:szCs w:val="28"/>
        </w:rPr>
        <w:t>有翼缘和转角墙的剪力墙边缘构件宜采用现浇方式，采用预制方式时，可参照暗柱边缘构件方式进行设计。</w:t>
      </w:r>
    </w:p>
    <w:p>
      <w:pPr>
        <w:spacing w:line="500" w:lineRule="exact"/>
        <w:ind w:firstLine="560" w:firstLineChars="200"/>
        <w:jc w:val="left"/>
        <w:rPr>
          <w:rFonts w:hint="eastAsia" w:ascii="宋体" w:hAnsi="宋体" w:eastAsia="宋体" w:cs="Times New Roman"/>
          <w:bCs/>
          <w:sz w:val="28"/>
          <w:szCs w:val="28"/>
        </w:rPr>
      </w:pPr>
      <w:r>
        <w:rPr>
          <w:rFonts w:hint="eastAsia" w:ascii="宋体" w:hAnsi="宋体" w:eastAsia="宋体" w:cs="Times New Roman"/>
          <w:bCs/>
          <w:sz w:val="28"/>
          <w:szCs w:val="28"/>
        </w:rPr>
        <w:t>暗柱边缘构件采用预制方式时，暗柱边缘构件与连梁宜采用一体化预制，连梁纵筋伸入暗柱内的区段应在其外侧设置横向钢筋，横向钢筋仅在连梁高度范围设置，横向钢筋直径</w:t>
      </w:r>
      <w:r>
        <w:rPr>
          <w:rFonts w:ascii="宋体" w:hAnsi="宋体" w:eastAsia="宋体" w:cs="Times New Roman"/>
          <w:bCs/>
          <w:sz w:val="28"/>
          <w:szCs w:val="28"/>
        </w:rPr>
        <w:t>5mm、间距100mm</w:t>
      </w:r>
      <w:r>
        <w:rPr>
          <w:rFonts w:hint="eastAsia" w:ascii="宋体" w:hAnsi="宋体" w:eastAsia="宋体" w:cs="Times New Roman"/>
          <w:bCs/>
          <w:sz w:val="28"/>
          <w:szCs w:val="28"/>
        </w:rPr>
        <w:t>。边缘构件与连梁交汇处的配筋构造见图</w:t>
      </w:r>
      <w:r>
        <w:rPr>
          <w:rFonts w:ascii="宋体" w:hAnsi="宋体" w:eastAsia="宋体" w:cs="Times New Roman"/>
          <w:bCs/>
          <w:sz w:val="28"/>
          <w:szCs w:val="28"/>
        </w:rPr>
        <w:t>5.5.1</w:t>
      </w:r>
      <w:r>
        <w:rPr>
          <w:rFonts w:hint="eastAsia" w:ascii="宋体" w:hAnsi="宋体" w:eastAsia="宋体" w:cs="Times New Roman"/>
          <w:bCs/>
          <w:sz w:val="28"/>
          <w:szCs w:val="28"/>
        </w:rPr>
        <w:t>。</w:t>
      </w:r>
    </w:p>
    <w:p>
      <w:pPr>
        <w:spacing w:line="500" w:lineRule="exact"/>
        <w:ind w:firstLine="560" w:firstLineChars="200"/>
        <w:jc w:val="left"/>
        <w:rPr>
          <w:rFonts w:hint="eastAsia" w:ascii="宋体" w:hAnsi="宋体" w:eastAsia="宋体" w:cs="Times New Roman"/>
          <w:bCs/>
          <w:sz w:val="28"/>
          <w:szCs w:val="28"/>
        </w:rPr>
      </w:pPr>
      <w:r>
        <w:rPr>
          <w:rFonts w:hint="eastAsia" w:ascii="宋体" w:hAnsi="宋体" w:eastAsia="宋体" w:cs="Times New Roman"/>
          <w:bCs/>
          <w:sz w:val="28"/>
          <w:szCs w:val="28"/>
        </w:rPr>
        <w:t>预制墙板剪力墙边缘构件竖向钢筋的连接可采用以下几种方式：</w:t>
      </w:r>
    </w:p>
    <w:p>
      <w:pPr>
        <w:spacing w:line="500" w:lineRule="exact"/>
        <w:ind w:firstLine="562" w:firstLineChars="200"/>
        <w:jc w:val="left"/>
        <w:rPr>
          <w:rFonts w:hint="eastAsia" w:ascii="宋体" w:hAnsi="宋体" w:eastAsia="宋体" w:cs="Times New Roman"/>
          <w:bCs/>
          <w:sz w:val="28"/>
          <w:szCs w:val="28"/>
        </w:rPr>
      </w:pPr>
      <w:r>
        <w:rPr>
          <w:rFonts w:ascii="宋体" w:hAnsi="宋体" w:eastAsia="宋体" w:cs="Times New Roman"/>
          <w:b/>
          <w:bCs/>
          <w:sz w:val="28"/>
          <w:szCs w:val="28"/>
        </w:rPr>
        <w:t>1</w:t>
      </w:r>
      <w:r>
        <w:rPr>
          <w:rFonts w:hint="eastAsia" w:ascii="宋体" w:hAnsi="宋体" w:eastAsia="宋体" w:cs="Times New Roman"/>
          <w:bCs/>
          <w:sz w:val="28"/>
          <w:szCs w:val="28"/>
        </w:rPr>
        <w:t xml:space="preserve"> 在预制墙板空心孔中采用直</w:t>
      </w:r>
      <w:r>
        <w:rPr>
          <w:rFonts w:ascii="宋体" w:hAnsi="宋体" w:eastAsia="宋体" w:cs="Times New Roman"/>
          <w:bCs/>
          <w:sz w:val="28"/>
          <w:szCs w:val="28"/>
        </w:rPr>
        <w:t>螺纹套筒连接</w:t>
      </w:r>
      <w:r>
        <w:rPr>
          <w:rFonts w:hint="eastAsia" w:ascii="宋体" w:hAnsi="宋体" w:eastAsia="宋体" w:cs="Times New Roman"/>
          <w:bCs/>
          <w:sz w:val="28"/>
          <w:szCs w:val="28"/>
        </w:rPr>
        <w:t>的钢筋布置，见图5.5.1-1，并应符合下列规定：</w:t>
      </w:r>
    </w:p>
    <w:p>
      <w:pPr>
        <w:spacing w:line="500" w:lineRule="exact"/>
        <w:ind w:firstLine="562" w:firstLineChars="200"/>
        <w:jc w:val="left"/>
        <w:rPr>
          <w:rFonts w:hint="eastAsia" w:ascii="宋体" w:hAnsi="宋体" w:eastAsia="宋体" w:cs="Times New Roman"/>
          <w:bCs/>
          <w:sz w:val="28"/>
          <w:szCs w:val="28"/>
        </w:rPr>
      </w:pPr>
      <w:r>
        <w:rPr>
          <w:rFonts w:ascii="宋体" w:hAnsi="宋体" w:eastAsia="宋体" w:cs="Times New Roman"/>
          <w:b/>
          <w:bCs/>
          <w:sz w:val="28"/>
          <w:szCs w:val="28"/>
        </w:rPr>
        <w:t>1</w:t>
      </w:r>
      <w:r>
        <w:rPr>
          <w:rFonts w:hint="eastAsia" w:ascii="宋体" w:hAnsi="宋体" w:eastAsia="宋体" w:cs="Times New Roman"/>
          <w:bCs/>
          <w:sz w:val="28"/>
          <w:szCs w:val="28"/>
        </w:rPr>
        <w:t>）预制墙板</w:t>
      </w:r>
      <w:r>
        <w:rPr>
          <w:rFonts w:ascii="宋体" w:hAnsi="宋体" w:eastAsia="宋体" w:cs="Times New Roman"/>
          <w:bCs/>
          <w:sz w:val="28"/>
          <w:szCs w:val="28"/>
        </w:rPr>
        <w:t>边缘构件区域的每个</w:t>
      </w:r>
      <w:r>
        <w:rPr>
          <w:rFonts w:hint="eastAsia" w:ascii="宋体" w:hAnsi="宋体" w:eastAsia="宋体" w:cs="Times New Roman"/>
          <w:bCs/>
          <w:sz w:val="28"/>
          <w:szCs w:val="28"/>
        </w:rPr>
        <w:t>空心</w:t>
      </w:r>
      <w:r>
        <w:rPr>
          <w:rFonts w:ascii="宋体" w:hAnsi="宋体" w:eastAsia="宋体" w:cs="Times New Roman"/>
          <w:bCs/>
          <w:sz w:val="28"/>
          <w:szCs w:val="28"/>
        </w:rPr>
        <w:t>孔内配置</w:t>
      </w:r>
      <w:r>
        <w:rPr>
          <w:rFonts w:hint="eastAsia" w:ascii="宋体" w:hAnsi="宋体" w:eastAsia="宋体" w:cs="Times New Roman"/>
          <w:bCs/>
          <w:sz w:val="28"/>
          <w:szCs w:val="28"/>
        </w:rPr>
        <w:t>竖向</w:t>
      </w:r>
      <w:r>
        <w:rPr>
          <w:rFonts w:ascii="宋体" w:hAnsi="宋体" w:eastAsia="宋体" w:cs="Times New Roman"/>
          <w:bCs/>
          <w:sz w:val="28"/>
          <w:szCs w:val="28"/>
        </w:rPr>
        <w:t>钢筋，数量</w:t>
      </w:r>
      <w:r>
        <w:rPr>
          <w:rFonts w:hint="eastAsia" w:ascii="宋体" w:hAnsi="宋体" w:eastAsia="宋体" w:cs="Times New Roman"/>
          <w:bCs/>
          <w:sz w:val="28"/>
          <w:szCs w:val="28"/>
        </w:rPr>
        <w:t>宜为</w:t>
      </w:r>
      <w:r>
        <w:rPr>
          <w:rFonts w:ascii="宋体" w:hAnsi="宋体" w:eastAsia="宋体" w:cs="Times New Roman"/>
          <w:bCs/>
          <w:sz w:val="28"/>
          <w:szCs w:val="28"/>
        </w:rPr>
        <w:t>两根，</w:t>
      </w:r>
      <w:r>
        <w:rPr>
          <w:rFonts w:hint="eastAsia" w:ascii="宋体" w:hAnsi="宋体" w:eastAsia="宋体" w:cs="Times New Roman"/>
          <w:bCs/>
          <w:sz w:val="28"/>
          <w:szCs w:val="28"/>
        </w:rPr>
        <w:t>并</w:t>
      </w:r>
      <w:r>
        <w:rPr>
          <w:rFonts w:ascii="宋体" w:hAnsi="宋体" w:eastAsia="宋体" w:cs="Times New Roman"/>
          <w:bCs/>
          <w:sz w:val="28"/>
          <w:szCs w:val="28"/>
        </w:rPr>
        <w:t>靠近墙板</w:t>
      </w:r>
      <w:r>
        <w:rPr>
          <w:rFonts w:hint="eastAsia" w:ascii="宋体" w:hAnsi="宋体" w:eastAsia="宋体" w:cs="Times New Roman"/>
          <w:bCs/>
          <w:sz w:val="28"/>
          <w:szCs w:val="28"/>
        </w:rPr>
        <w:t>的平面</w:t>
      </w:r>
      <w:r>
        <w:rPr>
          <w:rFonts w:ascii="宋体" w:hAnsi="宋体" w:eastAsia="宋体" w:cs="Times New Roman"/>
          <w:bCs/>
          <w:sz w:val="28"/>
          <w:szCs w:val="28"/>
        </w:rPr>
        <w:t>外侧布置；</w:t>
      </w:r>
    </w:p>
    <w:p>
      <w:pPr>
        <w:spacing w:line="500" w:lineRule="exact"/>
        <w:ind w:firstLine="562" w:firstLineChars="200"/>
        <w:jc w:val="left"/>
        <w:rPr>
          <w:rFonts w:hint="eastAsia" w:ascii="宋体" w:hAnsi="宋体" w:eastAsia="宋体" w:cs="Times New Roman"/>
          <w:bCs/>
          <w:sz w:val="28"/>
          <w:szCs w:val="28"/>
        </w:rPr>
      </w:pPr>
      <w:r>
        <w:rPr>
          <w:rFonts w:ascii="宋体" w:hAnsi="宋体" w:eastAsia="宋体" w:cs="Times New Roman"/>
          <w:b/>
          <w:bCs/>
          <w:sz w:val="28"/>
          <w:szCs w:val="28"/>
        </w:rPr>
        <w:t>2</w:t>
      </w:r>
      <w:r>
        <w:rPr>
          <w:rFonts w:hint="eastAsia" w:ascii="宋体" w:hAnsi="宋体" w:eastAsia="宋体" w:cs="Times New Roman"/>
          <w:bCs/>
          <w:sz w:val="28"/>
          <w:szCs w:val="28"/>
        </w:rPr>
        <w:t>）灌芯剪力墙</w:t>
      </w:r>
      <w:r>
        <w:rPr>
          <w:rFonts w:ascii="宋体" w:hAnsi="宋体" w:eastAsia="宋体" w:cs="Times New Roman"/>
          <w:bCs/>
          <w:sz w:val="28"/>
          <w:szCs w:val="28"/>
        </w:rPr>
        <w:t>的抗弯承载力应全部由孔内</w:t>
      </w:r>
      <w:r>
        <w:rPr>
          <w:rFonts w:hint="eastAsia" w:ascii="宋体" w:hAnsi="宋体" w:eastAsia="宋体" w:cs="Times New Roman"/>
          <w:bCs/>
          <w:sz w:val="28"/>
          <w:szCs w:val="28"/>
        </w:rPr>
        <w:t>竖向</w:t>
      </w:r>
      <w:r>
        <w:rPr>
          <w:rFonts w:ascii="宋体" w:hAnsi="宋体" w:eastAsia="宋体" w:cs="Times New Roman"/>
          <w:bCs/>
          <w:sz w:val="28"/>
          <w:szCs w:val="28"/>
        </w:rPr>
        <w:t>钢筋承担，不应考虑墙身</w:t>
      </w:r>
      <w:r>
        <w:rPr>
          <w:rFonts w:hint="eastAsia" w:ascii="宋体" w:hAnsi="宋体" w:eastAsia="宋体" w:cs="Times New Roman"/>
          <w:bCs/>
          <w:sz w:val="28"/>
          <w:szCs w:val="28"/>
        </w:rPr>
        <w:t>竖向</w:t>
      </w:r>
      <w:r>
        <w:rPr>
          <w:rFonts w:ascii="宋体" w:hAnsi="宋体" w:eastAsia="宋体" w:cs="Times New Roman"/>
          <w:bCs/>
          <w:sz w:val="28"/>
          <w:szCs w:val="28"/>
        </w:rPr>
        <w:t>分布钢筋及边缘构件内</w:t>
      </w:r>
      <w:r>
        <w:rPr>
          <w:rFonts w:hint="eastAsia" w:ascii="宋体" w:hAnsi="宋体" w:eastAsia="宋体" w:cs="Times New Roman"/>
          <w:bCs/>
          <w:sz w:val="28"/>
          <w:szCs w:val="28"/>
        </w:rPr>
        <w:t>竖向</w:t>
      </w:r>
      <w:r>
        <w:rPr>
          <w:rFonts w:ascii="宋体" w:hAnsi="宋体" w:eastAsia="宋体" w:cs="Times New Roman"/>
          <w:bCs/>
          <w:sz w:val="28"/>
          <w:szCs w:val="28"/>
        </w:rPr>
        <w:t>构造钢筋的作用；</w:t>
      </w:r>
    </w:p>
    <w:p>
      <w:pPr>
        <w:spacing w:line="500" w:lineRule="exact"/>
        <w:ind w:firstLine="562" w:firstLineChars="200"/>
        <w:jc w:val="left"/>
        <w:rPr>
          <w:rFonts w:hint="eastAsia" w:ascii="宋体" w:hAnsi="宋体" w:eastAsia="宋体" w:cs="Times New Roman"/>
          <w:bCs/>
          <w:sz w:val="28"/>
          <w:szCs w:val="28"/>
        </w:rPr>
      </w:pPr>
      <w:r>
        <w:rPr>
          <w:rFonts w:ascii="宋体" w:hAnsi="宋体" w:eastAsia="宋体" w:cs="Times New Roman"/>
          <w:b/>
          <w:bCs/>
          <w:sz w:val="28"/>
          <w:szCs w:val="28"/>
        </w:rPr>
        <w:t>3</w:t>
      </w:r>
      <w:r>
        <w:rPr>
          <w:rFonts w:hint="eastAsia" w:ascii="宋体" w:hAnsi="宋体" w:eastAsia="宋体" w:cs="Times New Roman"/>
          <w:bCs/>
          <w:sz w:val="28"/>
          <w:szCs w:val="28"/>
        </w:rPr>
        <w:t>）</w:t>
      </w:r>
      <w:r>
        <w:rPr>
          <w:rFonts w:ascii="宋体" w:hAnsi="宋体" w:eastAsia="宋体" w:cs="Times New Roman"/>
          <w:bCs/>
          <w:sz w:val="28"/>
          <w:szCs w:val="28"/>
        </w:rPr>
        <w:t>边缘构件箍筋</w:t>
      </w:r>
      <w:r>
        <w:rPr>
          <w:rFonts w:hint="eastAsia" w:ascii="宋体" w:hAnsi="宋体" w:eastAsia="宋体" w:cs="Times New Roman"/>
          <w:bCs/>
          <w:sz w:val="28"/>
          <w:szCs w:val="28"/>
        </w:rPr>
        <w:t>和</w:t>
      </w:r>
      <w:r>
        <w:rPr>
          <w:rFonts w:ascii="宋体" w:hAnsi="宋体" w:eastAsia="宋体" w:cs="Times New Roman"/>
          <w:bCs/>
          <w:sz w:val="28"/>
          <w:szCs w:val="28"/>
        </w:rPr>
        <w:t>架立筋</w:t>
      </w:r>
      <w:r>
        <w:rPr>
          <w:rFonts w:hint="eastAsia" w:ascii="宋体" w:hAnsi="宋体" w:eastAsia="宋体" w:cs="Times New Roman"/>
          <w:bCs/>
          <w:sz w:val="28"/>
          <w:szCs w:val="28"/>
        </w:rPr>
        <w:t>均</w:t>
      </w:r>
      <w:r>
        <w:rPr>
          <w:rFonts w:ascii="宋体" w:hAnsi="宋体" w:eastAsia="宋体" w:cs="Times New Roman"/>
          <w:bCs/>
          <w:sz w:val="28"/>
          <w:szCs w:val="28"/>
        </w:rPr>
        <w:t>应满足《建筑抗震设计</w:t>
      </w:r>
      <w:r>
        <w:rPr>
          <w:rFonts w:hint="eastAsia" w:ascii="宋体" w:hAnsi="宋体" w:eastAsia="宋体" w:cs="Times New Roman"/>
          <w:bCs/>
          <w:sz w:val="28"/>
          <w:szCs w:val="28"/>
        </w:rPr>
        <w:t>标准</w:t>
      </w:r>
      <w:r>
        <w:rPr>
          <w:rFonts w:ascii="宋体" w:hAnsi="宋体" w:eastAsia="宋体" w:cs="Times New Roman"/>
          <w:bCs/>
          <w:sz w:val="28"/>
          <w:szCs w:val="28"/>
        </w:rPr>
        <w:t>》GB</w:t>
      </w:r>
      <w:r>
        <w:rPr>
          <w:rFonts w:hint="eastAsia" w:ascii="宋体" w:hAnsi="宋体" w:eastAsia="宋体" w:cs="Times New Roman"/>
          <w:bCs/>
          <w:sz w:val="28"/>
          <w:szCs w:val="28"/>
        </w:rPr>
        <w:t>/T</w:t>
      </w:r>
      <w:r>
        <w:rPr>
          <w:rFonts w:ascii="宋体" w:hAnsi="宋体" w:eastAsia="宋体" w:cs="Times New Roman"/>
          <w:bCs/>
          <w:sz w:val="28"/>
          <w:szCs w:val="28"/>
        </w:rPr>
        <w:t>50011和《高层建筑混凝土结构技术规程》JGJ3中</w:t>
      </w:r>
      <w:r>
        <w:rPr>
          <w:rFonts w:hint="eastAsia" w:ascii="宋体" w:hAnsi="宋体" w:eastAsia="宋体" w:cs="Times New Roman"/>
          <w:bCs/>
          <w:sz w:val="28"/>
          <w:szCs w:val="28"/>
        </w:rPr>
        <w:t>关于</w:t>
      </w:r>
      <w:r>
        <w:rPr>
          <w:rFonts w:ascii="宋体" w:hAnsi="宋体" w:eastAsia="宋体" w:cs="Times New Roman"/>
          <w:bCs/>
          <w:sz w:val="28"/>
          <w:szCs w:val="28"/>
        </w:rPr>
        <w:t>边缘构件钢筋</w:t>
      </w:r>
      <w:r>
        <w:rPr>
          <w:rFonts w:hint="eastAsia" w:ascii="宋体" w:hAnsi="宋体" w:eastAsia="宋体" w:cs="Times New Roman"/>
          <w:bCs/>
          <w:sz w:val="28"/>
          <w:szCs w:val="28"/>
        </w:rPr>
        <w:t>设置</w:t>
      </w:r>
      <w:r>
        <w:rPr>
          <w:rFonts w:ascii="宋体" w:hAnsi="宋体" w:eastAsia="宋体" w:cs="Times New Roman"/>
          <w:bCs/>
          <w:sz w:val="28"/>
          <w:szCs w:val="28"/>
        </w:rPr>
        <w:t>的规定要求。</w:t>
      </w:r>
    </w:p>
    <w:p>
      <w:pPr>
        <w:spacing w:line="500" w:lineRule="exact"/>
        <w:ind w:firstLine="560" w:firstLineChars="200"/>
        <w:jc w:val="left"/>
        <w:rPr>
          <w:rFonts w:ascii="宋体" w:eastAsia="宋体"/>
          <w:b/>
          <w:bCs/>
          <w:sz w:val="28"/>
          <w:szCs w:val="28"/>
        </w:rPr>
      </w:pPr>
      <w:r>
        <w:rPr>
          <w:rFonts w:hint="eastAsia" w:ascii="宋体" w:hAnsi="宋体" w:eastAsia="宋体" w:cs="Times New Roman"/>
          <w:bCs/>
          <w:sz w:val="28"/>
          <w:szCs w:val="28"/>
        </w:rPr>
        <w:t>2</w:t>
      </w:r>
      <w:r>
        <w:rPr>
          <w:rFonts w:ascii="宋体" w:hAnsi="宋体" w:eastAsia="宋体" w:cs="Times New Roman"/>
          <w:bCs/>
          <w:sz w:val="28"/>
          <w:szCs w:val="28"/>
        </w:rPr>
        <w:t xml:space="preserve"> </w:t>
      </w:r>
      <w:r>
        <w:rPr>
          <w:rFonts w:hint="eastAsia" w:ascii="宋体" w:hAnsi="宋体" w:eastAsia="宋体" w:cs="Times New Roman"/>
          <w:bCs/>
          <w:sz w:val="28"/>
          <w:szCs w:val="28"/>
        </w:rPr>
        <w:t>在后浇混凝土段中采用搭接</w:t>
      </w:r>
      <w:r>
        <w:rPr>
          <w:rFonts w:ascii="宋体" w:hAnsi="宋体" w:eastAsia="宋体" w:cs="Times New Roman"/>
          <w:bCs/>
          <w:sz w:val="28"/>
          <w:szCs w:val="28"/>
        </w:rPr>
        <w:t>连接，预制墙板底部后浇混凝土段的高度</w:t>
      </w:r>
      <w:r>
        <w:rPr>
          <w:rFonts w:hint="eastAsia" w:ascii="宋体" w:hAnsi="宋体" w:eastAsia="宋体" w:cs="Times New Roman"/>
          <w:bCs/>
          <w:sz w:val="28"/>
          <w:szCs w:val="28"/>
        </w:rPr>
        <w:t>应满足搭接连接长度的要求</w:t>
      </w:r>
      <w:r>
        <w:rPr>
          <w:rFonts w:ascii="宋体" w:hAnsi="宋体" w:eastAsia="宋体" w:cs="Times New Roman"/>
          <w:bCs/>
          <w:sz w:val="28"/>
          <w:szCs w:val="28"/>
        </w:rPr>
        <w:t>，</w:t>
      </w:r>
      <w:r>
        <w:rPr>
          <w:rFonts w:hint="eastAsia" w:ascii="宋体" w:hAnsi="宋体" w:eastAsia="宋体" w:cs="Times New Roman"/>
          <w:bCs/>
          <w:sz w:val="28"/>
          <w:szCs w:val="28"/>
        </w:rPr>
        <w:t>预制段与后浇混凝土段竖向接触面处的坡度比不应大于1:6，</w:t>
      </w:r>
      <w:r>
        <w:rPr>
          <w:rFonts w:ascii="宋体" w:hAnsi="宋体" w:eastAsia="宋体" w:cs="Times New Roman"/>
          <w:bCs/>
          <w:sz w:val="28"/>
          <w:szCs w:val="28"/>
        </w:rPr>
        <w:t>见图5.5.</w:t>
      </w:r>
      <w:r>
        <w:rPr>
          <w:rFonts w:hint="eastAsia" w:ascii="宋体" w:hAnsi="宋体" w:eastAsia="宋体" w:cs="Times New Roman"/>
          <w:bCs/>
          <w:sz w:val="28"/>
          <w:szCs w:val="28"/>
        </w:rPr>
        <w:t>1</w:t>
      </w:r>
      <w:r>
        <w:rPr>
          <w:rFonts w:ascii="宋体" w:hAnsi="宋体" w:eastAsia="宋体" w:cs="Times New Roman"/>
          <w:bCs/>
          <w:sz w:val="28"/>
          <w:szCs w:val="28"/>
        </w:rPr>
        <w:t>-</w:t>
      </w:r>
      <w:r>
        <w:rPr>
          <w:rFonts w:hint="eastAsia" w:ascii="宋体" w:hAnsi="宋体" w:eastAsia="宋体" w:cs="Times New Roman"/>
          <w:bCs/>
          <w:sz w:val="28"/>
          <w:szCs w:val="28"/>
        </w:rPr>
        <w:t>2。</w:t>
      </w:r>
    </w:p>
    <w:p>
      <w:pPr>
        <w:ind w:firstLine="1132" w:firstLineChars="472"/>
        <w:jc w:val="left"/>
        <w:rPr>
          <w:rFonts w:hint="eastAsia" w:ascii="宋体" w:hAnsi="宋体" w:eastAsia="宋体" w:cs="Times New Roman"/>
          <w:bCs/>
          <w:sz w:val="24"/>
        </w:rPr>
      </w:pPr>
      <w:r>
        <w:rPr>
          <w:rFonts w:hint="eastAsia" w:ascii="宋体" w:hAnsi="宋体" w:eastAsia="宋体" w:cs="Times New Roman"/>
          <w:bCs/>
          <w:sz w:val="24"/>
        </w:rPr>
        <w:drawing>
          <wp:inline distT="0" distB="0" distL="0" distR="0">
            <wp:extent cx="1699895" cy="8921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294" cy="894001"/>
                    </a:xfrm>
                    <a:prstGeom prst="rect">
                      <a:avLst/>
                    </a:prstGeom>
                  </pic:spPr>
                </pic:pic>
              </a:graphicData>
            </a:graphic>
          </wp:inline>
        </w:drawing>
      </w:r>
      <w:r>
        <w:rPr>
          <w:rFonts w:hint="eastAsia" w:ascii="宋体" w:hAnsi="宋体" w:eastAsia="宋体" w:cs="Times New Roman"/>
          <w:bCs/>
          <w:sz w:val="24"/>
        </w:rPr>
        <w:t xml:space="preserve">        </w:t>
      </w:r>
      <w:r>
        <w:rPr>
          <w:rFonts w:ascii="宋体" w:hAnsi="宋体" w:eastAsia="宋体" w:cs="Times New Roman"/>
          <w:bCs/>
          <w:sz w:val="24"/>
        </w:rPr>
        <w:drawing>
          <wp:inline distT="0" distB="0" distL="0" distR="0">
            <wp:extent cx="1647825" cy="8699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001" cy="877473"/>
                    </a:xfrm>
                    <a:prstGeom prst="rect">
                      <a:avLst/>
                    </a:prstGeom>
                  </pic:spPr>
                </pic:pic>
              </a:graphicData>
            </a:graphic>
          </wp:inline>
        </w:drawing>
      </w:r>
    </w:p>
    <w:p>
      <w:pPr>
        <w:tabs>
          <w:tab w:val="left" w:pos="0"/>
          <w:tab w:val="center" w:pos="4395"/>
        </w:tabs>
        <w:ind w:firstLine="1652" w:firstLineChars="787"/>
        <w:jc w:val="left"/>
        <w:rPr>
          <w:rFonts w:hint="eastAsia"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a）</w:t>
      </w:r>
      <w:r>
        <w:rPr>
          <w:rFonts w:hint="eastAsia" w:ascii="宋体" w:hAnsi="宋体" w:eastAsia="宋体" w:cs="Times New Roman"/>
          <w:bCs/>
          <w:szCs w:val="21"/>
        </w:rPr>
        <w:t>墙身水平</w:t>
      </w:r>
      <w:r>
        <w:rPr>
          <w:rFonts w:ascii="宋体" w:hAnsi="宋体" w:eastAsia="宋体" w:cs="Times New Roman"/>
          <w:bCs/>
          <w:szCs w:val="21"/>
        </w:rPr>
        <w:t xml:space="preserve">分布钢筋 </w:t>
      </w:r>
      <w:r>
        <w:rPr>
          <w:rFonts w:hint="eastAsia" w:ascii="宋体" w:hAnsi="宋体" w:eastAsia="宋体" w:cs="Times New Roman"/>
          <w:bCs/>
          <w:szCs w:val="21"/>
        </w:rPr>
        <w:t xml:space="preserve">          </w:t>
      </w:r>
      <w:r>
        <w:rPr>
          <w:rFonts w:ascii="宋体" w:hAnsi="宋体" w:eastAsia="宋体" w:cs="Times New Roman"/>
          <w:bCs/>
          <w:szCs w:val="21"/>
        </w:rPr>
        <w:t>（b）</w:t>
      </w:r>
      <w:r>
        <w:rPr>
          <w:rFonts w:hint="eastAsia" w:ascii="宋体" w:hAnsi="宋体" w:eastAsia="宋体" w:cs="Times New Roman"/>
          <w:bCs/>
          <w:szCs w:val="21"/>
        </w:rPr>
        <w:t>竖向钢筋、</w:t>
      </w:r>
      <w:r>
        <w:rPr>
          <w:rFonts w:ascii="宋体" w:hAnsi="宋体" w:eastAsia="宋体" w:cs="Times New Roman"/>
          <w:bCs/>
          <w:szCs w:val="21"/>
        </w:rPr>
        <w:t>箍筋及</w:t>
      </w:r>
      <w:r>
        <w:rPr>
          <w:rFonts w:hint="eastAsia" w:ascii="宋体" w:hAnsi="宋体" w:eastAsia="宋体" w:cs="Times New Roman"/>
          <w:bCs/>
          <w:szCs w:val="21"/>
        </w:rPr>
        <w:t>拉筋</w:t>
      </w:r>
    </w:p>
    <w:p>
      <w:pPr>
        <w:jc w:val="center"/>
        <w:rPr>
          <w:rFonts w:hint="eastAsia" w:ascii="宋体" w:hAnsi="宋体" w:eastAsia="宋体" w:cs="Times New Roman"/>
          <w:bCs/>
          <w:sz w:val="24"/>
        </w:rPr>
      </w:pPr>
      <w:r>
        <w:rPr>
          <w:rFonts w:hint="eastAsia" w:ascii="宋体" w:hAnsi="宋体" w:eastAsia="宋体" w:cs="Times New Roman"/>
          <w:bCs/>
          <w:sz w:val="24"/>
        </w:rPr>
        <w:drawing>
          <wp:inline distT="0" distB="0" distL="0" distR="0">
            <wp:extent cx="2043430" cy="8477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9288" cy="854227"/>
                    </a:xfrm>
                    <a:prstGeom prst="rect">
                      <a:avLst/>
                    </a:prstGeom>
                  </pic:spPr>
                </pic:pic>
              </a:graphicData>
            </a:graphic>
          </wp:inline>
        </w:drawing>
      </w:r>
      <w:r>
        <w:rPr>
          <w:rFonts w:hint="eastAsia" w:ascii="宋体" w:hAnsi="宋体" w:eastAsia="宋体" w:cs="Times New Roman"/>
          <w:bCs/>
          <w:sz w:val="24"/>
        </w:rPr>
        <w:t xml:space="preserve">      </w:t>
      </w:r>
      <w:r>
        <w:rPr>
          <w:rFonts w:ascii="宋体" w:hAnsi="宋体" w:eastAsia="宋体" w:cs="Times New Roman"/>
          <w:bCs/>
          <w:sz w:val="24"/>
        </w:rPr>
        <w:drawing>
          <wp:inline distT="0" distB="0" distL="0" distR="0">
            <wp:extent cx="1821180" cy="8382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0660" cy="837914"/>
                    </a:xfrm>
                    <a:prstGeom prst="rect">
                      <a:avLst/>
                    </a:prstGeom>
                  </pic:spPr>
                </pic:pic>
              </a:graphicData>
            </a:graphic>
          </wp:inline>
        </w:drawing>
      </w:r>
    </w:p>
    <w:p>
      <w:pPr>
        <w:ind w:firstLine="1701" w:firstLineChars="810"/>
        <w:jc w:val="left"/>
        <w:rPr>
          <w:rFonts w:hint="eastAsia"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 xml:space="preserve">c）连梁箍筋及纵筋        </w:t>
      </w:r>
      <w:r>
        <w:rPr>
          <w:rFonts w:hint="eastAsia" w:ascii="宋体" w:hAnsi="宋体" w:eastAsia="宋体" w:cs="Times New Roman"/>
          <w:bCs/>
          <w:szCs w:val="21"/>
        </w:rPr>
        <w:t xml:space="preserve"> </w:t>
      </w:r>
      <w:r>
        <w:rPr>
          <w:rFonts w:ascii="宋体" w:hAnsi="宋体" w:eastAsia="宋体" w:cs="Times New Roman"/>
          <w:bCs/>
          <w:szCs w:val="21"/>
        </w:rPr>
        <w:t xml:space="preserve"> </w:t>
      </w:r>
      <w:r>
        <w:rPr>
          <w:rFonts w:hint="eastAsia" w:ascii="宋体" w:hAnsi="宋体" w:eastAsia="宋体" w:cs="Times New Roman"/>
          <w:bCs/>
          <w:szCs w:val="21"/>
        </w:rPr>
        <w:t xml:space="preserve">       </w:t>
      </w:r>
      <w:r>
        <w:rPr>
          <w:rFonts w:ascii="宋体" w:hAnsi="宋体" w:eastAsia="宋体" w:cs="Times New Roman"/>
          <w:bCs/>
          <w:szCs w:val="21"/>
        </w:rPr>
        <w:t>（d）</w:t>
      </w:r>
      <w:r>
        <w:rPr>
          <w:rFonts w:hint="eastAsia" w:ascii="宋体" w:hAnsi="宋体" w:eastAsia="宋体" w:cs="Times New Roman"/>
          <w:bCs/>
          <w:szCs w:val="21"/>
        </w:rPr>
        <w:t>横向钢筋</w:t>
      </w:r>
    </w:p>
    <w:p>
      <w:pPr>
        <w:jc w:val="center"/>
        <w:rPr>
          <w:rFonts w:hint="eastAsia" w:ascii="宋体" w:hAnsi="宋体" w:eastAsia="宋体" w:cs="Times New Roman"/>
          <w:bCs/>
          <w:sz w:val="24"/>
        </w:rPr>
      </w:pPr>
      <w:r>
        <w:rPr>
          <w:rFonts w:ascii="宋体" w:hAnsi="宋体" w:eastAsia="宋体" w:cs="Times New Roman"/>
          <w:bCs/>
          <w:sz w:val="24"/>
        </w:rPr>
        <w:drawing>
          <wp:inline distT="0" distB="0" distL="0" distR="0">
            <wp:extent cx="1828800" cy="9944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972" cy="998867"/>
                    </a:xfrm>
                    <a:prstGeom prst="rect">
                      <a:avLst/>
                    </a:prstGeom>
                  </pic:spPr>
                </pic:pic>
              </a:graphicData>
            </a:graphic>
          </wp:inline>
        </w:drawing>
      </w:r>
    </w:p>
    <w:p>
      <w:pPr>
        <w:jc w:val="center"/>
        <w:rPr>
          <w:rFonts w:hint="eastAsia" w:ascii="宋体" w:hAnsi="宋体" w:eastAsia="宋体" w:cs="Times New Roman"/>
          <w:bCs/>
          <w:sz w:val="24"/>
        </w:rPr>
      </w:pPr>
      <w:r>
        <w:rPr>
          <w:rFonts w:hint="eastAsia" w:ascii="宋体" w:hAnsi="宋体" w:eastAsia="宋体" w:cs="Times New Roman"/>
          <w:bCs/>
          <w:szCs w:val="21"/>
        </w:rPr>
        <w:t>（e</w:t>
      </w:r>
      <w:r>
        <w:rPr>
          <w:rFonts w:ascii="宋体" w:hAnsi="宋体" w:eastAsia="宋体" w:cs="Times New Roman"/>
          <w:bCs/>
          <w:szCs w:val="21"/>
        </w:rPr>
        <w:t>）</w:t>
      </w:r>
      <w:r>
        <w:rPr>
          <w:rFonts w:hint="eastAsia" w:ascii="宋体" w:hAnsi="宋体" w:eastAsia="宋体" w:cs="Times New Roman"/>
          <w:bCs/>
          <w:szCs w:val="21"/>
        </w:rPr>
        <w:t>配筋组合</w:t>
      </w:r>
    </w:p>
    <w:p>
      <w:pPr>
        <w:spacing w:line="360" w:lineRule="auto"/>
        <w:jc w:val="center"/>
        <w:rPr>
          <w:rFonts w:hint="eastAsia" w:ascii="宋体" w:hAnsi="宋体" w:eastAsia="宋体" w:cs="Times New Roman"/>
          <w:bCs/>
          <w:szCs w:val="21"/>
        </w:rPr>
      </w:pPr>
      <w:r>
        <w:rPr>
          <w:rFonts w:hint="eastAsia" w:ascii="宋体" w:hAnsi="宋体" w:eastAsia="宋体" w:cs="Times New Roman"/>
          <w:bCs/>
          <w:szCs w:val="21"/>
        </w:rPr>
        <w:t>图</w:t>
      </w:r>
      <w:r>
        <w:rPr>
          <w:rFonts w:ascii="宋体" w:hAnsi="宋体" w:eastAsia="宋体" w:cs="Times New Roman"/>
          <w:bCs/>
          <w:szCs w:val="21"/>
        </w:rPr>
        <w:t>5.5.1</w:t>
      </w:r>
      <w:r>
        <w:rPr>
          <w:rFonts w:hint="eastAsia" w:ascii="宋体" w:hAnsi="宋体" w:eastAsia="宋体" w:cs="Times New Roman"/>
          <w:bCs/>
          <w:szCs w:val="21"/>
        </w:rPr>
        <w:t>边缘构件与连梁交汇处的配筋示意图</w:t>
      </w:r>
    </w:p>
    <w:p>
      <w:pPr>
        <w:jc w:val="center"/>
        <w:rPr>
          <w:rFonts w:hint="eastAsia" w:ascii="宋体" w:hAnsi="宋体" w:eastAsia="宋体" w:cs="Times New Roman"/>
          <w:bCs/>
          <w:szCs w:val="21"/>
        </w:rPr>
      </w:pPr>
      <w:r>
        <w:rPr>
          <w:rFonts w:hint="eastAsia" w:ascii="宋体" w:hAnsi="宋体" w:eastAsia="宋体" w:cs="Times New Roman"/>
          <w:bCs/>
          <w:szCs w:val="21"/>
        </w:rPr>
        <w:t>1-墙身</w:t>
      </w:r>
      <w:r>
        <w:rPr>
          <w:rFonts w:ascii="宋体" w:hAnsi="宋体" w:eastAsia="宋体" w:cs="Times New Roman"/>
          <w:bCs/>
          <w:szCs w:val="21"/>
        </w:rPr>
        <w:t>分布钢筋；2-边缘构件箍筋；3-边缘构件箍筋的架立筋；</w:t>
      </w:r>
    </w:p>
    <w:p>
      <w:pPr>
        <w:jc w:val="center"/>
        <w:rPr>
          <w:rFonts w:hint="eastAsia" w:ascii="宋体" w:hAnsi="宋体" w:eastAsia="宋体" w:cs="Times New Roman"/>
          <w:bCs/>
          <w:sz w:val="24"/>
        </w:rPr>
      </w:pPr>
      <w:r>
        <w:rPr>
          <w:rFonts w:ascii="宋体" w:hAnsi="宋体" w:eastAsia="宋体" w:cs="Times New Roman"/>
          <w:bCs/>
          <w:szCs w:val="21"/>
        </w:rPr>
        <w:t>4-连梁纵筋；5-连梁箍筋；</w:t>
      </w:r>
      <w:r>
        <w:rPr>
          <w:rFonts w:hint="eastAsia" w:ascii="宋体" w:hAnsi="宋体" w:eastAsia="宋体" w:cs="Times New Roman"/>
          <w:bCs/>
          <w:szCs w:val="21"/>
        </w:rPr>
        <w:t>6-横向钢筋；</w:t>
      </w:r>
    </w:p>
    <w:p>
      <w:pPr>
        <w:jc w:val="center"/>
        <w:rPr>
          <w:rFonts w:hint="eastAsia" w:ascii="宋体" w:hAnsi="宋体" w:eastAsia="宋体" w:cs="Times New Roman"/>
          <w:bCs/>
          <w:sz w:val="24"/>
        </w:rPr>
      </w:pPr>
      <w:r>
        <w:rPr>
          <w:rFonts w:ascii="宋体" w:hAnsi="宋体" w:eastAsia="宋体" w:cs="Times New Roman"/>
          <w:bCs/>
          <w:sz w:val="24"/>
        </w:rPr>
        <w:drawing>
          <wp:inline distT="0" distB="0" distL="0" distR="0">
            <wp:extent cx="1924050" cy="839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3394" cy="839228"/>
                    </a:xfrm>
                    <a:prstGeom prst="rect">
                      <a:avLst/>
                    </a:prstGeom>
                  </pic:spPr>
                </pic:pic>
              </a:graphicData>
            </a:graphic>
          </wp:inline>
        </w:drawing>
      </w:r>
    </w:p>
    <w:p>
      <w:pPr>
        <w:spacing w:line="360" w:lineRule="auto"/>
        <w:jc w:val="center"/>
        <w:rPr>
          <w:rFonts w:hint="eastAsia" w:ascii="宋体" w:hAnsi="宋体" w:eastAsia="宋体" w:cs="Times New Roman"/>
          <w:bCs/>
          <w:szCs w:val="21"/>
        </w:rPr>
      </w:pPr>
      <w:r>
        <w:rPr>
          <w:rFonts w:hint="eastAsia" w:ascii="宋体" w:hAnsi="宋体" w:eastAsia="宋体" w:cs="Times New Roman"/>
          <w:bCs/>
          <w:szCs w:val="21"/>
        </w:rPr>
        <w:t>图5</w:t>
      </w:r>
      <w:r>
        <w:rPr>
          <w:rFonts w:ascii="宋体" w:hAnsi="宋体" w:eastAsia="宋体" w:cs="Times New Roman"/>
          <w:bCs/>
          <w:szCs w:val="21"/>
        </w:rPr>
        <w:t>.5.</w:t>
      </w:r>
      <w:r>
        <w:rPr>
          <w:rFonts w:hint="eastAsia" w:ascii="宋体" w:hAnsi="宋体" w:eastAsia="宋体" w:cs="Times New Roman"/>
          <w:bCs/>
          <w:szCs w:val="21"/>
        </w:rPr>
        <w:t>1-1 边缘构件竖向钢筋采用直螺纹套筒连接的钢筋布置示意图</w:t>
      </w:r>
    </w:p>
    <w:p>
      <w:pPr>
        <w:jc w:val="center"/>
        <w:rPr>
          <w:rFonts w:hint="eastAsia"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-预制混凝土；</w:t>
      </w:r>
      <w:r>
        <w:rPr>
          <w:rFonts w:hint="eastAsia" w:ascii="宋体" w:hAnsi="宋体" w:eastAsia="宋体" w:cs="Times New Roman"/>
          <w:bCs/>
          <w:szCs w:val="21"/>
        </w:rPr>
        <w:t>2</w:t>
      </w:r>
      <w:r>
        <w:rPr>
          <w:rFonts w:ascii="宋体" w:hAnsi="宋体" w:eastAsia="宋体" w:cs="Times New Roman"/>
          <w:bCs/>
          <w:szCs w:val="21"/>
        </w:rPr>
        <w:t>-后浇混凝土；</w:t>
      </w:r>
      <w:r>
        <w:rPr>
          <w:rFonts w:hint="eastAsia" w:ascii="宋体" w:hAnsi="宋体" w:eastAsia="宋体" w:cs="Times New Roman"/>
          <w:bCs/>
          <w:szCs w:val="21"/>
        </w:rPr>
        <w:t>3</w:t>
      </w:r>
      <w:r>
        <w:rPr>
          <w:rFonts w:ascii="宋体" w:hAnsi="宋体" w:eastAsia="宋体" w:cs="Times New Roman"/>
          <w:bCs/>
          <w:szCs w:val="21"/>
        </w:rPr>
        <w:t>-边缘构件</w:t>
      </w:r>
      <w:r>
        <w:rPr>
          <w:rFonts w:hint="eastAsia" w:ascii="宋体" w:hAnsi="宋体" w:eastAsia="宋体" w:cs="Times New Roman"/>
          <w:bCs/>
          <w:szCs w:val="21"/>
        </w:rPr>
        <w:t>竖向钢筋</w:t>
      </w:r>
      <w:r>
        <w:rPr>
          <w:rFonts w:ascii="宋体" w:hAnsi="宋体" w:eastAsia="宋体" w:cs="Times New Roman"/>
          <w:bCs/>
          <w:szCs w:val="21"/>
        </w:rPr>
        <w:t>；</w:t>
      </w:r>
      <w:r>
        <w:rPr>
          <w:rFonts w:hint="eastAsia" w:ascii="宋体" w:hAnsi="宋体" w:eastAsia="宋体" w:cs="Times New Roman"/>
          <w:bCs/>
          <w:szCs w:val="21"/>
        </w:rPr>
        <w:t>4</w:t>
      </w:r>
      <w:r>
        <w:rPr>
          <w:rFonts w:ascii="宋体" w:hAnsi="宋体" w:eastAsia="宋体" w:cs="Times New Roman"/>
          <w:bCs/>
          <w:szCs w:val="21"/>
        </w:rPr>
        <w:t>-竖向分布钢筋</w:t>
      </w:r>
      <w:r>
        <w:rPr>
          <w:rFonts w:hint="eastAsia" w:ascii="宋体" w:hAnsi="宋体" w:eastAsia="宋体" w:cs="Times New Roman"/>
          <w:bCs/>
          <w:szCs w:val="21"/>
        </w:rPr>
        <w:t>的</w:t>
      </w:r>
      <w:r>
        <w:rPr>
          <w:rFonts w:ascii="宋体" w:hAnsi="宋体" w:eastAsia="宋体" w:cs="Times New Roman"/>
          <w:bCs/>
          <w:szCs w:val="21"/>
        </w:rPr>
        <w:t>连接</w:t>
      </w:r>
      <w:r>
        <w:rPr>
          <w:rFonts w:hint="eastAsia" w:ascii="宋体" w:hAnsi="宋体" w:eastAsia="宋体" w:cs="Times New Roman"/>
          <w:bCs/>
          <w:szCs w:val="21"/>
        </w:rPr>
        <w:t>钢筋</w:t>
      </w:r>
    </w:p>
    <w:p>
      <w:pPr>
        <w:spacing w:line="360" w:lineRule="auto"/>
        <w:jc w:val="center"/>
        <w:rPr>
          <w:rFonts w:hint="eastAsia" w:ascii="宋体" w:hAnsi="宋体" w:eastAsia="宋体" w:cs="Times New Roman"/>
          <w:b/>
          <w:bCs/>
          <w:sz w:val="24"/>
        </w:rPr>
      </w:pPr>
      <w:r>
        <w:rPr>
          <w:rFonts w:hint="eastAsia" w:ascii="宋体" w:hAnsi="宋体" w:eastAsia="宋体" w:cs="Times New Roman"/>
          <w:b/>
          <w:bCs/>
          <w:sz w:val="24"/>
        </w:rPr>
        <w:t xml:space="preserve">    </w:t>
      </w:r>
    </w:p>
    <w:p>
      <w:pPr>
        <w:jc w:val="center"/>
        <w:rPr>
          <w:rFonts w:hint="eastAsia" w:ascii="宋体" w:hAnsi="宋体" w:eastAsia="宋体" w:cs="Times New Roman"/>
          <w:bCs/>
          <w:sz w:val="18"/>
          <w:szCs w:val="18"/>
        </w:rPr>
      </w:pPr>
      <w:r>
        <w:rPr>
          <w:rFonts w:hint="eastAsia" w:ascii="宋体" w:hAnsi="宋体" w:eastAsia="宋体" w:cs="Times New Roman"/>
          <w:bCs/>
          <w:sz w:val="18"/>
          <w:szCs w:val="18"/>
        </w:rPr>
        <w:drawing>
          <wp:inline distT="0" distB="0" distL="0" distR="0">
            <wp:extent cx="2117090" cy="110109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2901" cy="1104576"/>
                    </a:xfrm>
                    <a:prstGeom prst="rect">
                      <a:avLst/>
                    </a:prstGeom>
                  </pic:spPr>
                </pic:pic>
              </a:graphicData>
            </a:graphic>
          </wp:inline>
        </w:drawing>
      </w:r>
      <w:r>
        <w:rPr>
          <w:rFonts w:hint="eastAsia" w:ascii="宋体" w:hAnsi="宋体" w:eastAsia="宋体" w:cs="Times New Roman"/>
          <w:bCs/>
          <w:sz w:val="18"/>
          <w:szCs w:val="18"/>
        </w:rPr>
        <w:t xml:space="preserve">   </w:t>
      </w:r>
      <w:r>
        <w:rPr>
          <w:rFonts w:hint="eastAsia" w:ascii="宋体" w:hAnsi="宋体" w:eastAsia="宋体" w:cs="Times New Roman"/>
          <w:bCs/>
          <w:sz w:val="18"/>
          <w:szCs w:val="18"/>
        </w:rPr>
        <w:drawing>
          <wp:inline distT="0" distB="0" distL="0" distR="0">
            <wp:extent cx="2282825" cy="2274570"/>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757" cy="2278533"/>
                    </a:xfrm>
                    <a:prstGeom prst="rect">
                      <a:avLst/>
                    </a:prstGeom>
                  </pic:spPr>
                </pic:pic>
              </a:graphicData>
            </a:graphic>
          </wp:inline>
        </w:drawing>
      </w:r>
    </w:p>
    <w:p>
      <w:pPr>
        <w:spacing w:line="360" w:lineRule="auto"/>
        <w:ind w:firstLine="661" w:firstLineChars="315"/>
        <w:jc w:val="left"/>
        <w:rPr>
          <w:rFonts w:hint="eastAsia" w:ascii="宋体" w:hAnsi="宋体" w:eastAsia="宋体" w:cs="Times New Roman"/>
          <w:bCs/>
          <w:szCs w:val="21"/>
        </w:rPr>
      </w:pPr>
      <w:r>
        <w:rPr>
          <w:rFonts w:hint="eastAsia" w:ascii="宋体" w:hAnsi="宋体" w:eastAsia="宋体" w:cs="Times New Roman"/>
          <w:bCs/>
          <w:szCs w:val="21"/>
        </w:rPr>
        <w:t>（a</w:t>
      </w:r>
      <w:r>
        <w:rPr>
          <w:rFonts w:ascii="宋体" w:hAnsi="宋体" w:eastAsia="宋体" w:cs="Times New Roman"/>
          <w:bCs/>
          <w:szCs w:val="21"/>
        </w:rPr>
        <w:t>）</w:t>
      </w:r>
      <w:r>
        <w:rPr>
          <w:rFonts w:hint="eastAsia" w:ascii="宋体" w:hAnsi="宋体" w:eastAsia="宋体" w:cs="Times New Roman"/>
          <w:bCs/>
          <w:szCs w:val="21"/>
        </w:rPr>
        <w:t>边缘构件竖向钢筋搭接连接段水平截面</w:t>
      </w:r>
      <w:r>
        <w:rPr>
          <w:rFonts w:ascii="宋体" w:hAnsi="宋体" w:eastAsia="宋体" w:cs="Times New Roman"/>
          <w:bCs/>
          <w:szCs w:val="21"/>
        </w:rPr>
        <w:t xml:space="preserve"> </w:t>
      </w:r>
      <w:r>
        <w:rPr>
          <w:rFonts w:hint="eastAsia" w:ascii="宋体" w:hAnsi="宋体" w:eastAsia="宋体" w:cs="Times New Roman"/>
          <w:bCs/>
          <w:szCs w:val="21"/>
        </w:rPr>
        <w:t xml:space="preserve">   </w:t>
      </w:r>
      <w:r>
        <w:rPr>
          <w:rFonts w:ascii="宋体" w:hAnsi="宋体" w:eastAsia="宋体" w:cs="Times New Roman"/>
          <w:bCs/>
          <w:szCs w:val="21"/>
        </w:rPr>
        <w:t>（</w:t>
      </w:r>
      <w:r>
        <w:rPr>
          <w:rFonts w:hint="eastAsia" w:ascii="宋体" w:hAnsi="宋体" w:eastAsia="宋体" w:cs="Times New Roman"/>
          <w:bCs/>
          <w:szCs w:val="21"/>
        </w:rPr>
        <w:t>b</w:t>
      </w:r>
      <w:r>
        <w:rPr>
          <w:rFonts w:ascii="宋体" w:hAnsi="宋体" w:eastAsia="宋体" w:cs="Times New Roman"/>
          <w:bCs/>
          <w:szCs w:val="21"/>
        </w:rPr>
        <w:t>）</w:t>
      </w:r>
      <w:r>
        <w:rPr>
          <w:rFonts w:hint="eastAsia" w:ascii="宋体" w:hAnsi="宋体" w:eastAsia="宋体" w:cs="Times New Roman"/>
          <w:bCs/>
          <w:szCs w:val="21"/>
        </w:rPr>
        <w:t>边缘构件竖向剖面</w:t>
      </w:r>
    </w:p>
    <w:p>
      <w:pPr>
        <w:jc w:val="center"/>
        <w:rPr>
          <w:rFonts w:hint="eastAsia" w:ascii="宋体" w:hAnsi="宋体" w:eastAsia="宋体" w:cs="Times New Roman"/>
          <w:bCs/>
          <w:szCs w:val="21"/>
        </w:rPr>
      </w:pPr>
      <w:r>
        <w:rPr>
          <w:rFonts w:hint="eastAsia" w:ascii="宋体" w:hAnsi="宋体" w:eastAsia="宋体" w:cs="Times New Roman"/>
          <w:bCs/>
          <w:szCs w:val="21"/>
        </w:rPr>
        <w:t>图5</w:t>
      </w:r>
      <w:r>
        <w:rPr>
          <w:rFonts w:ascii="宋体" w:hAnsi="宋体" w:eastAsia="宋体" w:cs="Times New Roman"/>
          <w:bCs/>
          <w:szCs w:val="21"/>
        </w:rPr>
        <w:t>.5.</w:t>
      </w:r>
      <w:r>
        <w:rPr>
          <w:rFonts w:hint="eastAsia" w:ascii="宋体" w:hAnsi="宋体" w:eastAsia="宋体" w:cs="Times New Roman"/>
          <w:bCs/>
          <w:szCs w:val="21"/>
        </w:rPr>
        <w:t>1-2 边缘构件竖向钢筋在后浇混凝土段中搭接连接示意图</w:t>
      </w:r>
    </w:p>
    <w:p>
      <w:pPr>
        <w:spacing w:line="500" w:lineRule="exact"/>
        <w:jc w:val="left"/>
        <w:rPr>
          <w:rFonts w:ascii="宋体" w:eastAsia="宋体"/>
          <w:b/>
          <w:bCs/>
          <w:sz w:val="28"/>
          <w:szCs w:val="28"/>
        </w:rPr>
      </w:pPr>
      <w:r>
        <w:rPr>
          <w:rFonts w:hint="eastAsia" w:ascii="宋体" w:hAnsi="宋体" w:eastAsia="宋体" w:cs="Times New Roman"/>
          <w:bCs/>
          <w:szCs w:val="21"/>
        </w:rPr>
        <w:t>1-墙身水平分布</w:t>
      </w:r>
      <w:r>
        <w:rPr>
          <w:rFonts w:ascii="宋体" w:hAnsi="宋体" w:eastAsia="宋体" w:cs="Times New Roman"/>
          <w:bCs/>
          <w:szCs w:val="21"/>
        </w:rPr>
        <w:t>钢筋；2-边缘构件箍筋；3-边缘构件</w:t>
      </w:r>
      <w:r>
        <w:rPr>
          <w:rFonts w:hint="eastAsia" w:ascii="宋体" w:hAnsi="宋体" w:eastAsia="宋体" w:cs="Times New Roman"/>
          <w:bCs/>
          <w:szCs w:val="21"/>
        </w:rPr>
        <w:t>竖向钢筋</w:t>
      </w:r>
      <w:r>
        <w:rPr>
          <w:rFonts w:ascii="宋体" w:hAnsi="宋体" w:eastAsia="宋体" w:cs="Times New Roman"/>
          <w:bCs/>
          <w:szCs w:val="21"/>
        </w:rPr>
        <w:t>；4-预制混凝土；</w:t>
      </w:r>
      <w:r>
        <w:rPr>
          <w:rFonts w:hint="eastAsia" w:ascii="宋体" w:hAnsi="宋体" w:eastAsia="宋体" w:cs="Times New Roman"/>
          <w:bCs/>
          <w:szCs w:val="21"/>
        </w:rPr>
        <w:t>5</w:t>
      </w:r>
      <w:r>
        <w:rPr>
          <w:rFonts w:ascii="宋体" w:hAnsi="宋体" w:eastAsia="宋体" w:cs="Times New Roman"/>
          <w:bCs/>
          <w:szCs w:val="21"/>
        </w:rPr>
        <w:t>-后浇混凝土</w:t>
      </w:r>
    </w:p>
    <w:p>
      <w:pPr>
        <w:spacing w:line="500" w:lineRule="exact"/>
        <w:jc w:val="left"/>
        <w:rPr>
          <w:rFonts w:ascii="宋体" w:eastAsia="宋体"/>
          <w:bCs/>
          <w:sz w:val="28"/>
          <w:szCs w:val="28"/>
        </w:rPr>
      </w:pPr>
      <w:r>
        <w:rPr>
          <w:rFonts w:hint="eastAsia" w:ascii="宋体" w:eastAsia="宋体"/>
          <w:sz w:val="28"/>
          <w:szCs w:val="28"/>
        </w:rPr>
        <w:t>5.5</w:t>
      </w:r>
      <w:r>
        <w:rPr>
          <w:rFonts w:ascii="宋体" w:eastAsia="宋体"/>
          <w:sz w:val="28"/>
          <w:szCs w:val="28"/>
        </w:rPr>
        <w:t>.</w:t>
      </w:r>
      <w:r>
        <w:rPr>
          <w:rFonts w:hint="eastAsia" w:ascii="宋体" w:eastAsia="宋体"/>
          <w:sz w:val="28"/>
          <w:szCs w:val="28"/>
        </w:rPr>
        <w:t>2</w:t>
      </w:r>
      <w:r>
        <w:rPr>
          <w:rFonts w:hint="eastAsia" w:ascii="宋体" w:eastAsia="宋体"/>
          <w:b/>
          <w:bCs/>
          <w:sz w:val="28"/>
          <w:szCs w:val="28"/>
        </w:rPr>
        <w:t xml:space="preserve"> </w:t>
      </w:r>
      <w:r>
        <w:rPr>
          <w:rFonts w:hint="eastAsia" w:ascii="宋体" w:eastAsia="宋体"/>
          <w:bCs/>
          <w:sz w:val="28"/>
          <w:szCs w:val="28"/>
        </w:rPr>
        <w:t>预制墙板墙身水平和竖向分布钢筋的配置及连接，应符合下列规定：</w:t>
      </w:r>
    </w:p>
    <w:p>
      <w:pPr>
        <w:spacing w:line="500" w:lineRule="exact"/>
        <w:ind w:firstLine="560" w:firstLineChars="200"/>
        <w:jc w:val="left"/>
        <w:rPr>
          <w:rFonts w:ascii="宋体" w:eastAsia="宋体"/>
          <w:b/>
          <w:bCs/>
          <w:sz w:val="28"/>
          <w:szCs w:val="28"/>
        </w:rPr>
      </w:pPr>
      <w:r>
        <w:rPr>
          <w:rFonts w:hint="eastAsia" w:ascii="宋体" w:eastAsia="宋体"/>
          <w:sz w:val="28"/>
          <w:szCs w:val="28"/>
        </w:rPr>
        <w:t>1</w:t>
      </w:r>
      <w:r>
        <w:rPr>
          <w:rFonts w:hint="eastAsia" w:ascii="宋体" w:eastAsia="宋体"/>
          <w:bCs/>
          <w:sz w:val="28"/>
          <w:szCs w:val="28"/>
        </w:rPr>
        <w:t xml:space="preserve"> 除按本规程有加强布置的规定外，预制墙板墙身水平分布钢筋的配置，按</w:t>
      </w:r>
      <w:r>
        <w:rPr>
          <w:rFonts w:ascii="宋体" w:eastAsia="宋体"/>
          <w:color w:val="000000"/>
          <w:sz w:val="28"/>
          <w:szCs w:val="28"/>
        </w:rPr>
        <w:t>《混凝土结构设计标准》GB/T50010、《建筑抗震设计标准》GB/T50011</w:t>
      </w:r>
      <w:r>
        <w:rPr>
          <w:rFonts w:hint="eastAsia" w:ascii="宋体" w:eastAsia="宋体"/>
          <w:color w:val="000000"/>
          <w:sz w:val="28"/>
          <w:szCs w:val="28"/>
        </w:rPr>
        <w:t>和</w:t>
      </w:r>
      <w:r>
        <w:rPr>
          <w:rFonts w:ascii="宋体" w:eastAsia="宋体"/>
          <w:color w:val="000000"/>
          <w:sz w:val="28"/>
          <w:szCs w:val="28"/>
        </w:rPr>
        <w:t>《高层建筑混凝土结构技术规程》JGJ3</w:t>
      </w:r>
      <w:r>
        <w:rPr>
          <w:rFonts w:hint="eastAsia" w:ascii="宋体" w:eastAsia="宋体"/>
          <w:color w:val="000000"/>
          <w:sz w:val="28"/>
          <w:szCs w:val="28"/>
        </w:rPr>
        <w:t>的规定执行，预制墙板与后浇混凝土段连接端的墙身水平分布钢筋伸出预制墙板并锚入后浇混凝土段；</w:t>
      </w:r>
    </w:p>
    <w:p>
      <w:pPr>
        <w:spacing w:line="500" w:lineRule="exact"/>
        <w:ind w:firstLine="560" w:firstLineChars="200"/>
        <w:jc w:val="left"/>
        <w:rPr>
          <w:rFonts w:ascii="宋体" w:eastAsia="宋体"/>
          <w:color w:val="000000"/>
          <w:sz w:val="28"/>
          <w:szCs w:val="28"/>
        </w:rPr>
      </w:pPr>
      <w:r>
        <w:rPr>
          <w:rFonts w:hint="eastAsia" w:ascii="宋体" w:eastAsia="宋体"/>
          <w:sz w:val="28"/>
          <w:szCs w:val="28"/>
        </w:rPr>
        <w:t>2</w:t>
      </w:r>
      <w:r>
        <w:rPr>
          <w:rFonts w:hint="eastAsia" w:ascii="宋体" w:eastAsia="宋体"/>
          <w:b/>
          <w:bCs/>
          <w:sz w:val="28"/>
          <w:szCs w:val="28"/>
        </w:rPr>
        <w:t xml:space="preserve"> </w:t>
      </w:r>
      <w:r>
        <w:rPr>
          <w:rFonts w:hint="eastAsia" w:ascii="宋体" w:eastAsia="宋体"/>
          <w:bCs/>
          <w:sz w:val="28"/>
          <w:szCs w:val="28"/>
        </w:rPr>
        <w:t>预制墙板墙身竖向分布钢筋的配筋率，应按</w:t>
      </w:r>
      <w:r>
        <w:rPr>
          <w:rFonts w:ascii="宋体" w:eastAsia="宋体"/>
          <w:color w:val="000000"/>
          <w:sz w:val="28"/>
          <w:szCs w:val="28"/>
        </w:rPr>
        <w:t>《混凝土结构设计标准》GB/T50010、《建筑抗震设计标准》GB/T50011</w:t>
      </w:r>
      <w:r>
        <w:rPr>
          <w:rFonts w:hint="eastAsia" w:ascii="宋体" w:eastAsia="宋体"/>
          <w:color w:val="000000"/>
          <w:sz w:val="28"/>
          <w:szCs w:val="28"/>
        </w:rPr>
        <w:t>和</w:t>
      </w:r>
      <w:r>
        <w:rPr>
          <w:rFonts w:ascii="宋体" w:eastAsia="宋体"/>
          <w:color w:val="000000"/>
          <w:sz w:val="28"/>
          <w:szCs w:val="28"/>
        </w:rPr>
        <w:t>《高层建筑混凝土结构技术规程》JGJ3</w:t>
      </w:r>
      <w:r>
        <w:rPr>
          <w:rFonts w:hint="eastAsia" w:ascii="宋体" w:eastAsia="宋体"/>
          <w:color w:val="000000"/>
          <w:sz w:val="28"/>
          <w:szCs w:val="28"/>
        </w:rPr>
        <w:t>的规定执行；</w:t>
      </w:r>
    </w:p>
    <w:p>
      <w:pPr>
        <w:spacing w:line="500" w:lineRule="exact"/>
        <w:ind w:firstLine="560" w:firstLineChars="200"/>
        <w:jc w:val="left"/>
        <w:rPr>
          <w:rFonts w:ascii="宋体" w:eastAsia="宋体"/>
          <w:bCs/>
          <w:sz w:val="28"/>
          <w:szCs w:val="28"/>
        </w:rPr>
      </w:pPr>
      <w:r>
        <w:rPr>
          <w:rFonts w:hint="eastAsia" w:ascii="宋体" w:eastAsia="宋体"/>
          <w:sz w:val="28"/>
          <w:szCs w:val="28"/>
        </w:rPr>
        <w:t>3</w:t>
      </w:r>
      <w:r>
        <w:rPr>
          <w:rFonts w:hint="eastAsia" w:ascii="宋体" w:eastAsia="宋体"/>
          <w:b/>
          <w:bCs/>
          <w:sz w:val="28"/>
          <w:szCs w:val="28"/>
        </w:rPr>
        <w:t xml:space="preserve"> </w:t>
      </w:r>
      <w:r>
        <w:rPr>
          <w:rFonts w:hint="eastAsia" w:ascii="宋体" w:eastAsia="宋体"/>
          <w:bCs/>
          <w:sz w:val="28"/>
          <w:szCs w:val="28"/>
        </w:rPr>
        <w:t>一、二、三级抗震等级灌芯剪力墙的底部加强部位，用于竖向连接的墙身竖向分布钢筋间距不应大于300mm，其他灌芯剪力墙用于竖向连接的墙身竖向分布钢筋间距不应大于600mm。当灌芯剪力墙中用于竖向连接的墙身竖向分布钢筋间距大于300mm时，应在用于竖向连接的墙身竖向分布钢筋之间布置不连接的构造钢筋，钢筋的直径不应小于6mm，构造钢筋不应计入灌芯剪力墙墙身竖向分布钢筋的配筋率；</w:t>
      </w:r>
    </w:p>
    <w:p>
      <w:pPr>
        <w:spacing w:line="500" w:lineRule="exact"/>
        <w:ind w:firstLine="560" w:firstLineChars="200"/>
        <w:jc w:val="left"/>
        <w:rPr>
          <w:rFonts w:ascii="宋体" w:eastAsia="宋体"/>
          <w:bCs/>
          <w:sz w:val="28"/>
          <w:szCs w:val="28"/>
        </w:rPr>
      </w:pPr>
      <w:r>
        <w:rPr>
          <w:rFonts w:hint="eastAsia" w:ascii="宋体" w:eastAsia="宋体"/>
          <w:sz w:val="28"/>
          <w:szCs w:val="28"/>
        </w:rPr>
        <w:t>4</w:t>
      </w:r>
      <w:r>
        <w:rPr>
          <w:rFonts w:hint="eastAsia" w:ascii="宋体" w:eastAsia="宋体"/>
          <w:bCs/>
          <w:sz w:val="28"/>
          <w:szCs w:val="28"/>
        </w:rPr>
        <w:t xml:space="preserve"> 多层灌芯剪力墙水平及竖向分布钢筋的最小配筋率可为0.15％。</w:t>
      </w:r>
    </w:p>
    <w:p>
      <w:pPr>
        <w:spacing w:line="500" w:lineRule="exact"/>
        <w:jc w:val="left"/>
        <w:rPr>
          <w:rFonts w:ascii="宋体" w:eastAsia="宋体"/>
          <w:sz w:val="28"/>
          <w:szCs w:val="28"/>
        </w:rPr>
      </w:pP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5</w:t>
      </w:r>
      <w:r>
        <w:rPr>
          <w:rFonts w:ascii="宋体" w:eastAsia="宋体"/>
          <w:bCs/>
          <w:color w:val="000000"/>
          <w:sz w:val="28"/>
          <w:szCs w:val="28"/>
        </w:rPr>
        <w:t>.</w:t>
      </w:r>
      <w:r>
        <w:rPr>
          <w:rFonts w:hint="eastAsia" w:ascii="宋体" w:eastAsia="宋体"/>
          <w:bCs/>
          <w:color w:val="000000"/>
          <w:sz w:val="28"/>
          <w:szCs w:val="28"/>
        </w:rPr>
        <w:t>3</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墙板宜</w:t>
      </w:r>
      <w:r>
        <w:rPr>
          <w:rFonts w:ascii="宋体" w:eastAsia="宋体"/>
          <w:color w:val="000000"/>
          <w:sz w:val="28"/>
          <w:szCs w:val="28"/>
        </w:rPr>
        <w:t>采用一字形，</w:t>
      </w:r>
      <w:r>
        <w:rPr>
          <w:rFonts w:hint="eastAsia" w:ascii="宋体" w:eastAsia="宋体"/>
          <w:color w:val="000000"/>
          <w:sz w:val="28"/>
          <w:szCs w:val="28"/>
        </w:rPr>
        <w:t>高度</w:t>
      </w:r>
      <w:r>
        <w:rPr>
          <w:rFonts w:ascii="宋体" w:eastAsia="宋体"/>
          <w:color w:val="000000"/>
          <w:sz w:val="28"/>
          <w:szCs w:val="28"/>
        </w:rPr>
        <w:t>不宜大于</w:t>
      </w:r>
      <w:r>
        <w:rPr>
          <w:rFonts w:hint="eastAsia" w:ascii="宋体" w:eastAsia="宋体"/>
          <w:color w:val="000000"/>
          <w:sz w:val="28"/>
          <w:szCs w:val="28"/>
        </w:rPr>
        <w:t>层高。</w:t>
      </w:r>
      <w:r>
        <w:rPr>
          <w:rFonts w:ascii="宋体" w:eastAsia="宋体"/>
          <w:color w:val="000000"/>
          <w:sz w:val="28"/>
          <w:szCs w:val="28"/>
        </w:rPr>
        <w:t>开洞预制</w:t>
      </w:r>
      <w:r>
        <w:rPr>
          <w:rFonts w:hint="eastAsia" w:ascii="宋体" w:eastAsia="宋体"/>
          <w:color w:val="000000"/>
          <w:sz w:val="28"/>
          <w:szCs w:val="28"/>
        </w:rPr>
        <w:t>墙板</w:t>
      </w:r>
      <w:r>
        <w:rPr>
          <w:rFonts w:ascii="宋体" w:eastAsia="宋体"/>
          <w:color w:val="000000"/>
          <w:sz w:val="28"/>
          <w:szCs w:val="28"/>
        </w:rPr>
        <w:t>洞口宜居中布置，洞口</w:t>
      </w:r>
      <w:r>
        <w:rPr>
          <w:rFonts w:hint="eastAsia" w:ascii="宋体" w:eastAsia="宋体"/>
          <w:color w:val="000000"/>
          <w:sz w:val="28"/>
          <w:szCs w:val="28"/>
        </w:rPr>
        <w:t>侧面</w:t>
      </w:r>
      <w:r>
        <w:rPr>
          <w:rFonts w:ascii="宋体" w:eastAsia="宋体"/>
          <w:color w:val="000000"/>
          <w:sz w:val="28"/>
          <w:szCs w:val="28"/>
        </w:rPr>
        <w:t>的预制</w:t>
      </w:r>
      <w:r>
        <w:rPr>
          <w:rFonts w:hint="eastAsia" w:ascii="宋体" w:eastAsia="宋体"/>
          <w:color w:val="000000"/>
          <w:sz w:val="28"/>
          <w:szCs w:val="28"/>
        </w:rPr>
        <w:t>墙板</w:t>
      </w:r>
      <w:r>
        <w:rPr>
          <w:rFonts w:ascii="宋体" w:eastAsia="宋体"/>
          <w:color w:val="000000"/>
          <w:sz w:val="28"/>
          <w:szCs w:val="28"/>
        </w:rPr>
        <w:t>宽度不宜小于300m</w:t>
      </w:r>
      <w:r>
        <w:rPr>
          <w:rFonts w:ascii="宋体" w:eastAsia="宋体"/>
          <w:sz w:val="28"/>
          <w:szCs w:val="28"/>
        </w:rPr>
        <w:t>m，洞口上方连梁高度不宜小于250mm</w:t>
      </w:r>
      <w:r>
        <w:rPr>
          <w:rFonts w:hint="eastAsia" w:ascii="宋体" w:eastAsia="宋体"/>
          <w:sz w:val="28"/>
          <w:szCs w:val="28"/>
        </w:rPr>
        <w:t>。</w:t>
      </w:r>
    </w:p>
    <w:p>
      <w:pPr>
        <w:spacing w:line="500" w:lineRule="exact"/>
        <w:jc w:val="left"/>
        <w:rPr>
          <w:rFonts w:ascii="宋体" w:eastAsia="宋体"/>
          <w:sz w:val="28"/>
          <w:szCs w:val="28"/>
        </w:rPr>
      </w:pP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5</w:t>
      </w:r>
      <w:r>
        <w:rPr>
          <w:rFonts w:ascii="宋体" w:eastAsia="宋体"/>
          <w:bCs/>
          <w:color w:val="000000"/>
          <w:sz w:val="28"/>
          <w:szCs w:val="28"/>
        </w:rPr>
        <w:t>.</w:t>
      </w:r>
      <w:r>
        <w:rPr>
          <w:rFonts w:hint="eastAsia" w:ascii="宋体" w:eastAsia="宋体"/>
          <w:bCs/>
          <w:color w:val="000000"/>
          <w:sz w:val="28"/>
          <w:szCs w:val="28"/>
        </w:rPr>
        <w:t>5</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墙板端部与后浇混凝土</w:t>
      </w:r>
      <w:r>
        <w:rPr>
          <w:rFonts w:ascii="宋体" w:eastAsia="宋体"/>
          <w:sz w:val="28"/>
          <w:szCs w:val="28"/>
        </w:rPr>
        <w:t>竖向</w:t>
      </w:r>
      <w:r>
        <w:rPr>
          <w:rFonts w:ascii="宋体" w:eastAsia="宋体"/>
          <w:color w:val="000000"/>
          <w:sz w:val="28"/>
          <w:szCs w:val="28"/>
        </w:rPr>
        <w:t>结合面</w:t>
      </w:r>
      <w:r>
        <w:rPr>
          <w:rFonts w:hint="eastAsia" w:ascii="宋体" w:eastAsia="宋体"/>
          <w:color w:val="000000"/>
          <w:sz w:val="28"/>
          <w:szCs w:val="28"/>
        </w:rPr>
        <w:t>应设置</w:t>
      </w:r>
      <w:r>
        <w:rPr>
          <w:rFonts w:ascii="宋体" w:eastAsia="宋体"/>
          <w:sz w:val="28"/>
          <w:szCs w:val="28"/>
        </w:rPr>
        <w:t>键槽</w:t>
      </w:r>
      <w:r>
        <w:rPr>
          <w:rFonts w:hint="eastAsia" w:ascii="宋体" w:eastAsia="宋体"/>
          <w:sz w:val="28"/>
          <w:szCs w:val="28"/>
        </w:rPr>
        <w:t>或粗糙面</w:t>
      </w:r>
      <w:r>
        <w:rPr>
          <w:rFonts w:ascii="宋体" w:eastAsia="宋体"/>
          <w:color w:val="000000"/>
          <w:sz w:val="28"/>
          <w:szCs w:val="28"/>
        </w:rPr>
        <w:t>，</w:t>
      </w:r>
      <w:r>
        <w:rPr>
          <w:rFonts w:hint="eastAsia" w:ascii="宋体" w:eastAsia="宋体"/>
          <w:color w:val="000000"/>
          <w:sz w:val="28"/>
          <w:szCs w:val="28"/>
        </w:rPr>
        <w:t>预制墙板底部和顶部宜设置粗糙面，并应符合</w:t>
      </w:r>
      <w:r>
        <w:rPr>
          <w:rFonts w:ascii="宋体" w:eastAsia="宋体"/>
          <w:sz w:val="28"/>
          <w:szCs w:val="28"/>
        </w:rPr>
        <w:t>《装配式混凝土结构技术规程》JGJ1的有关规定</w:t>
      </w:r>
      <w:r>
        <w:rPr>
          <w:rFonts w:hint="eastAsia" w:ascii="宋体" w:eastAsia="宋体"/>
          <w:sz w:val="28"/>
          <w:szCs w:val="28"/>
        </w:rPr>
        <w:t>。</w:t>
      </w:r>
    </w:p>
    <w:p>
      <w:pPr>
        <w:spacing w:line="500" w:lineRule="exact"/>
        <w:jc w:val="left"/>
        <w:rPr>
          <w:rFonts w:ascii="宋体" w:eastAsia="宋体"/>
          <w:bCs/>
          <w:color w:val="000000"/>
          <w:sz w:val="28"/>
          <w:szCs w:val="28"/>
        </w:rPr>
      </w:pPr>
      <w:r>
        <w:rPr>
          <w:rFonts w:hint="eastAsia" w:ascii="宋体" w:eastAsia="宋体"/>
          <w:color w:val="000000"/>
          <w:sz w:val="28"/>
          <w:szCs w:val="28"/>
        </w:rPr>
        <w:t>5.5.6</w:t>
      </w:r>
      <w:r>
        <w:rPr>
          <w:rFonts w:hint="eastAsia" w:ascii="宋体" w:eastAsia="宋体"/>
          <w:b/>
          <w:bCs/>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w:t>
      </w:r>
      <w:r>
        <w:rPr>
          <w:rFonts w:hint="eastAsia" w:ascii="宋体" w:eastAsia="宋体"/>
          <w:bCs/>
          <w:color w:val="000000"/>
          <w:sz w:val="28"/>
          <w:szCs w:val="28"/>
        </w:rPr>
        <w:t>的空心孔应满足下列规定：</w:t>
      </w:r>
    </w:p>
    <w:p>
      <w:pPr>
        <w:spacing w:line="500" w:lineRule="exact"/>
        <w:ind w:firstLine="560" w:firstLineChars="200"/>
        <w:jc w:val="left"/>
        <w:rPr>
          <w:rFonts w:ascii="宋体" w:eastAsia="宋体"/>
          <w:bCs/>
          <w:color w:val="000000"/>
          <w:sz w:val="28"/>
          <w:szCs w:val="28"/>
        </w:rPr>
      </w:pPr>
      <w:r>
        <w:rPr>
          <w:rFonts w:hint="eastAsia" w:ascii="宋体" w:eastAsia="宋体"/>
          <w:color w:val="000000"/>
          <w:sz w:val="28"/>
          <w:szCs w:val="28"/>
        </w:rPr>
        <w:t>1</w:t>
      </w:r>
      <w:r>
        <w:rPr>
          <w:rFonts w:hint="eastAsia" w:ascii="宋体" w:eastAsia="宋体"/>
          <w:b/>
          <w:bCs/>
          <w:color w:val="000000"/>
          <w:sz w:val="28"/>
          <w:szCs w:val="28"/>
        </w:rPr>
        <w:t xml:space="preserve"> </w:t>
      </w:r>
      <w:r>
        <w:rPr>
          <w:rFonts w:hint="eastAsia" w:ascii="宋体" w:eastAsia="宋体"/>
          <w:bCs/>
          <w:color w:val="000000"/>
          <w:sz w:val="28"/>
          <w:szCs w:val="28"/>
        </w:rPr>
        <w:t>空心孔间距应和</w:t>
      </w:r>
      <w:r>
        <w:rPr>
          <w:rFonts w:ascii="宋体" w:eastAsia="宋体"/>
          <w:color w:val="000000"/>
          <w:sz w:val="28"/>
          <w:szCs w:val="28"/>
        </w:rPr>
        <w:t>预制</w:t>
      </w:r>
      <w:r>
        <w:rPr>
          <w:rFonts w:hint="eastAsia" w:ascii="宋体" w:eastAsia="宋体"/>
          <w:color w:val="000000"/>
          <w:sz w:val="28"/>
          <w:szCs w:val="28"/>
        </w:rPr>
        <w:t>墙板</w:t>
      </w:r>
      <w:r>
        <w:rPr>
          <w:rFonts w:hint="eastAsia" w:ascii="宋体" w:eastAsia="宋体"/>
          <w:bCs/>
          <w:color w:val="000000"/>
          <w:sz w:val="28"/>
          <w:szCs w:val="28"/>
        </w:rPr>
        <w:t>的竖向分布贯通钢筋间距相同，空心孔间距不宜小于200mm，不应大于600mm；空心孔边缘距墙板端部的距离不应小于50mm；</w:t>
      </w:r>
    </w:p>
    <w:p>
      <w:pPr>
        <w:spacing w:line="500" w:lineRule="exact"/>
        <w:ind w:firstLine="560" w:firstLineChars="200"/>
        <w:jc w:val="left"/>
        <w:rPr>
          <w:rFonts w:ascii="宋体" w:eastAsia="宋体"/>
          <w:bCs/>
          <w:color w:val="000000"/>
          <w:sz w:val="28"/>
          <w:szCs w:val="28"/>
        </w:rPr>
      </w:pPr>
      <w:r>
        <w:rPr>
          <w:rFonts w:hint="eastAsia" w:ascii="宋体" w:eastAsia="宋体"/>
          <w:color w:val="000000"/>
          <w:sz w:val="28"/>
          <w:szCs w:val="28"/>
        </w:rPr>
        <w:t>2</w:t>
      </w:r>
      <w:r>
        <w:rPr>
          <w:rFonts w:hint="eastAsia" w:ascii="宋体" w:eastAsia="宋体"/>
          <w:b/>
          <w:bCs/>
          <w:color w:val="000000"/>
          <w:sz w:val="28"/>
          <w:szCs w:val="28"/>
        </w:rPr>
        <w:t xml:space="preserve"> </w:t>
      </w:r>
      <w:r>
        <w:rPr>
          <w:rFonts w:hint="eastAsia" w:ascii="宋体" w:eastAsia="宋体"/>
          <w:bCs/>
          <w:color w:val="000000"/>
          <w:sz w:val="28"/>
          <w:szCs w:val="28"/>
        </w:rPr>
        <w:t>空心孔内壁宜设置粗糙面；</w:t>
      </w:r>
    </w:p>
    <w:p>
      <w:pPr>
        <w:spacing w:line="500" w:lineRule="exact"/>
        <w:ind w:firstLine="560" w:firstLineChars="200"/>
        <w:jc w:val="left"/>
        <w:rPr>
          <w:rFonts w:ascii="宋体" w:eastAsia="宋体"/>
          <w:bCs/>
          <w:color w:val="000000"/>
          <w:sz w:val="28"/>
          <w:szCs w:val="28"/>
        </w:rPr>
      </w:pPr>
      <w:r>
        <w:rPr>
          <w:rFonts w:hint="eastAsia" w:ascii="宋体" w:eastAsia="宋体"/>
          <w:color w:val="000000"/>
          <w:sz w:val="28"/>
          <w:szCs w:val="28"/>
        </w:rPr>
        <w:t>3</w:t>
      </w:r>
      <w:r>
        <w:rPr>
          <w:rFonts w:hint="eastAsia" w:ascii="宋体" w:eastAsia="宋体"/>
          <w:bCs/>
          <w:color w:val="000000"/>
          <w:sz w:val="28"/>
          <w:szCs w:val="28"/>
        </w:rPr>
        <w:t xml:space="preserve"> 预制墙板的最大成孔直径可按表5.5.6采用。</w:t>
      </w:r>
    </w:p>
    <w:p>
      <w:pPr>
        <w:spacing w:line="360" w:lineRule="auto"/>
        <w:jc w:val="center"/>
        <w:rPr>
          <w:rFonts w:ascii="黑体" w:eastAsia="黑体"/>
          <w:bCs/>
          <w:color w:val="000000"/>
          <w:szCs w:val="21"/>
        </w:rPr>
      </w:pPr>
      <w:r>
        <w:rPr>
          <w:rFonts w:ascii="黑体" w:eastAsia="黑体"/>
          <w:bCs/>
          <w:color w:val="000000"/>
          <w:szCs w:val="21"/>
        </w:rPr>
        <w:t>表</w:t>
      </w:r>
      <w:r>
        <w:rPr>
          <w:rFonts w:hint="eastAsia" w:ascii="黑体" w:eastAsia="黑体"/>
          <w:bCs/>
          <w:color w:val="000000"/>
          <w:szCs w:val="21"/>
        </w:rPr>
        <w:t>5</w:t>
      </w:r>
      <w:r>
        <w:rPr>
          <w:rFonts w:ascii="黑体" w:eastAsia="黑体"/>
          <w:bCs/>
          <w:color w:val="000000"/>
          <w:szCs w:val="21"/>
        </w:rPr>
        <w:t>.5.</w:t>
      </w:r>
      <w:r>
        <w:rPr>
          <w:rFonts w:hint="eastAsia" w:ascii="黑体" w:eastAsia="黑体"/>
          <w:bCs/>
          <w:color w:val="000000"/>
          <w:szCs w:val="21"/>
        </w:rPr>
        <w:t>6预制</w:t>
      </w:r>
      <w:r>
        <w:rPr>
          <w:rFonts w:ascii="黑体" w:eastAsia="黑体"/>
          <w:bCs/>
          <w:color w:val="000000"/>
          <w:szCs w:val="21"/>
        </w:rPr>
        <w:t>墙板的最大成孔直径</w:t>
      </w:r>
      <w:r>
        <w:rPr>
          <w:rFonts w:hint="eastAsia" w:ascii="黑体" w:eastAsia="黑体"/>
          <w:bCs/>
          <w:color w:val="000000"/>
          <w:szCs w:val="21"/>
        </w:rPr>
        <w:t>（mm）</w:t>
      </w:r>
    </w:p>
    <w:tbl>
      <w:tblPr>
        <w:tblStyle w:val="38"/>
        <w:tblW w:w="8649"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875"/>
        <w:gridCol w:w="682"/>
        <w:gridCol w:w="682"/>
        <w:gridCol w:w="682"/>
        <w:gridCol w:w="682"/>
        <w:gridCol w:w="682"/>
        <w:gridCol w:w="682"/>
        <w:gridCol w:w="68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8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高层灌芯剪力墙预制墙板厚度</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160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170</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180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190</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200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220</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250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8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高层灌芯剪力墙预制墙板最大成孔直径</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80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90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100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110</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120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140</w:t>
            </w:r>
          </w:p>
        </w:tc>
        <w:tc>
          <w:tcPr>
            <w:tcW w:w="6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color w:val="000000"/>
                <w:szCs w:val="21"/>
              </w:rPr>
            </w:pPr>
            <w:r>
              <w:rPr>
                <w:rFonts w:hint="eastAsia" w:ascii="宋体" w:eastAsia="宋体"/>
                <w:bCs/>
                <w:color w:val="000000"/>
                <w:szCs w:val="21"/>
              </w:rPr>
              <w:t>170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875"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多层灌芯剪力墙预制墙板厚度</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140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150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160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170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180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190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875"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hint="eastAsia" w:ascii="宋体" w:eastAsia="宋体"/>
                <w:bCs/>
                <w:color w:val="000000"/>
                <w:szCs w:val="21"/>
              </w:rPr>
              <w:t>多层灌芯剪力墙预制墙板最大成孔直径</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80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90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100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110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120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130</w:t>
            </w:r>
          </w:p>
        </w:tc>
        <w:tc>
          <w:tcPr>
            <w:tcW w:w="682" w:type="dxa"/>
            <w:tcBorders>
              <w:top w:val="single" w:color="auto" w:sz="4" w:space="0"/>
              <w:left w:val="single" w:color="auto" w:sz="4" w:space="0"/>
              <w:bottom w:val="single" w:color="auto" w:sz="4" w:space="0"/>
              <w:right w:val="single" w:color="auto" w:sz="4" w:space="0"/>
            </w:tcBorders>
            <w:noWrap/>
          </w:tcPr>
          <w:p>
            <w:pPr>
              <w:jc w:val="center"/>
              <w:rPr>
                <w:rFonts w:ascii="宋体" w:eastAsia="宋体"/>
                <w:bCs/>
                <w:color w:val="000000"/>
                <w:szCs w:val="21"/>
              </w:rPr>
            </w:pPr>
            <w:r>
              <w:rPr>
                <w:rFonts w:ascii="宋体" w:eastAsia="宋体"/>
                <w:bCs/>
                <w:color w:val="000000"/>
                <w:szCs w:val="21"/>
              </w:rPr>
              <w:t>140</w:t>
            </w:r>
          </w:p>
        </w:tc>
      </w:tr>
    </w:tbl>
    <w:p>
      <w:pPr>
        <w:spacing w:line="500" w:lineRule="exact"/>
        <w:jc w:val="left"/>
        <w:rPr>
          <w:rFonts w:ascii="宋体" w:eastAsia="宋体"/>
          <w:color w:val="000000"/>
          <w:sz w:val="28"/>
          <w:szCs w:val="28"/>
        </w:rPr>
      </w:pP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5</w:t>
      </w:r>
      <w:r>
        <w:rPr>
          <w:rFonts w:ascii="宋体" w:eastAsia="宋体"/>
          <w:bCs/>
          <w:color w:val="000000"/>
          <w:sz w:val="28"/>
          <w:szCs w:val="28"/>
        </w:rPr>
        <w:t>.</w:t>
      </w:r>
      <w:r>
        <w:rPr>
          <w:rFonts w:hint="eastAsia" w:ascii="宋体" w:eastAsia="宋体"/>
          <w:bCs/>
          <w:color w:val="000000"/>
          <w:sz w:val="28"/>
          <w:szCs w:val="28"/>
        </w:rPr>
        <w:t>7</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w:t>
      </w:r>
      <w:r>
        <w:rPr>
          <w:rFonts w:ascii="宋体" w:eastAsia="宋体"/>
          <w:color w:val="000000"/>
          <w:sz w:val="28"/>
          <w:szCs w:val="28"/>
        </w:rPr>
        <w:t>底部竖</w:t>
      </w:r>
      <w:r>
        <w:rPr>
          <w:rFonts w:ascii="宋体" w:eastAsia="宋体"/>
          <w:sz w:val="28"/>
          <w:szCs w:val="28"/>
        </w:rPr>
        <w:t>向钢筋连接区域，水平分布钢筋应加密，</w:t>
      </w:r>
      <w:r>
        <w:rPr>
          <w:rFonts w:hint="eastAsia" w:ascii="宋体" w:eastAsia="宋体"/>
          <w:sz w:val="28"/>
          <w:szCs w:val="28"/>
        </w:rPr>
        <w:t>加密区加密钢筋直径不应小于8mm，</w:t>
      </w:r>
      <w:r>
        <w:rPr>
          <w:rFonts w:ascii="宋体" w:eastAsia="宋体"/>
          <w:sz w:val="28"/>
          <w:szCs w:val="28"/>
        </w:rPr>
        <w:t>其间距</w:t>
      </w:r>
      <w:r>
        <w:rPr>
          <w:rFonts w:hint="eastAsia" w:ascii="宋体" w:eastAsia="宋体"/>
          <w:sz w:val="28"/>
          <w:szCs w:val="28"/>
        </w:rPr>
        <w:t>（包含水平分布筋）</w:t>
      </w:r>
      <w:r>
        <w:rPr>
          <w:rFonts w:ascii="宋体" w:eastAsia="宋体"/>
          <w:sz w:val="28"/>
          <w:szCs w:val="28"/>
        </w:rPr>
        <w:t>不宜大于100mm</w:t>
      </w:r>
      <w:r>
        <w:rPr>
          <w:rFonts w:hint="eastAsia" w:ascii="宋体" w:eastAsia="宋体"/>
          <w:sz w:val="28"/>
          <w:szCs w:val="28"/>
        </w:rPr>
        <w:t>，</w:t>
      </w:r>
      <w:r>
        <w:rPr>
          <w:rFonts w:ascii="宋体" w:eastAsia="宋体"/>
          <w:sz w:val="28"/>
          <w:szCs w:val="28"/>
        </w:rPr>
        <w:t>竖向钢筋连接区域为预制墙板底面至</w:t>
      </w:r>
      <w:r>
        <w:rPr>
          <w:rFonts w:hint="eastAsia" w:ascii="宋体" w:eastAsia="宋体"/>
          <w:color w:val="000000"/>
          <w:sz w:val="28"/>
          <w:szCs w:val="28"/>
        </w:rPr>
        <w:t>非接触搭接钢筋</w:t>
      </w:r>
      <w:r>
        <w:rPr>
          <w:rFonts w:ascii="宋体" w:eastAsia="宋体"/>
          <w:color w:val="000000"/>
          <w:sz w:val="28"/>
          <w:szCs w:val="28"/>
        </w:rPr>
        <w:t>顶部，且不应小于</w:t>
      </w:r>
      <w:r>
        <w:rPr>
          <w:rFonts w:hint="eastAsia" w:ascii="宋体" w:eastAsia="宋体"/>
          <w:color w:val="000000"/>
          <w:sz w:val="28"/>
          <w:szCs w:val="28"/>
        </w:rPr>
        <w:t>3</w:t>
      </w:r>
      <w:r>
        <w:rPr>
          <w:rFonts w:ascii="宋体" w:eastAsia="宋体"/>
          <w:color w:val="000000"/>
          <w:sz w:val="28"/>
          <w:szCs w:val="28"/>
        </w:rPr>
        <w:t>00mm</w:t>
      </w:r>
      <w:r>
        <w:rPr>
          <w:rFonts w:hint="eastAsia" w:ascii="宋体" w:eastAsia="宋体"/>
          <w:color w:val="000000"/>
          <w:sz w:val="28"/>
          <w:szCs w:val="28"/>
        </w:rPr>
        <w:t>。</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预制墙板底部设置架空高度为</w:t>
      </w:r>
      <w:r>
        <w:rPr>
          <w:rFonts w:ascii="宋体" w:eastAsia="宋体"/>
          <w:color w:val="000000"/>
          <w:sz w:val="28"/>
          <w:szCs w:val="28"/>
        </w:rPr>
        <w:t>60</w:t>
      </w:r>
      <w:r>
        <w:rPr>
          <w:rFonts w:hint="eastAsia" w:ascii="宋体" w:eastAsia="宋体"/>
          <w:color w:val="000000"/>
          <w:sz w:val="28"/>
          <w:szCs w:val="28"/>
        </w:rPr>
        <w:t>mm的板腿，并在内部布置1</w:t>
      </w:r>
      <w:r>
        <w:rPr>
          <w:rFonts w:ascii="Gulim" w:hAnsi="Gulim" w:eastAsia="Gulim"/>
          <w:i/>
          <w:color w:val="000000"/>
          <w:sz w:val="28"/>
          <w:szCs w:val="28"/>
        </w:rPr>
        <w:t>Ф</w:t>
      </w:r>
      <w:r>
        <w:rPr>
          <w:rFonts w:ascii="宋体" w:eastAsia="宋体"/>
          <w:color w:val="000000"/>
          <w:sz w:val="28"/>
          <w:szCs w:val="28"/>
        </w:rPr>
        <w:t>1</w:t>
      </w:r>
      <w:r>
        <w:rPr>
          <w:rFonts w:hint="eastAsia" w:ascii="宋体" w:eastAsia="宋体"/>
          <w:color w:val="000000"/>
          <w:sz w:val="28"/>
          <w:szCs w:val="28"/>
        </w:rPr>
        <w:t>4加强钢筋，伸入墙板内部280mm。</w:t>
      </w:r>
      <w:r>
        <w:rPr>
          <w:rFonts w:ascii="宋体" w:eastAsia="宋体"/>
          <w:color w:val="000000"/>
          <w:sz w:val="28"/>
          <w:szCs w:val="28"/>
        </w:rPr>
        <w:t>见图</w:t>
      </w:r>
      <w:r>
        <w:rPr>
          <w:rFonts w:hint="eastAsia" w:ascii="宋体" w:eastAsia="宋体"/>
          <w:color w:val="000000"/>
          <w:sz w:val="28"/>
          <w:szCs w:val="28"/>
        </w:rPr>
        <w:t>5</w:t>
      </w:r>
      <w:r>
        <w:rPr>
          <w:rFonts w:ascii="宋体" w:eastAsia="宋体"/>
          <w:color w:val="000000"/>
          <w:sz w:val="28"/>
          <w:szCs w:val="28"/>
        </w:rPr>
        <w:t>.</w:t>
      </w:r>
      <w:r>
        <w:rPr>
          <w:rFonts w:hint="eastAsia" w:ascii="宋体" w:eastAsia="宋体"/>
          <w:color w:val="000000"/>
          <w:sz w:val="28"/>
          <w:szCs w:val="28"/>
        </w:rPr>
        <w:t>5.7。</w:t>
      </w:r>
    </w:p>
    <w:p>
      <w:pPr>
        <w:adjustRightInd w:val="0"/>
        <w:snapToGrid w:val="0"/>
        <w:jc w:val="center"/>
        <w:rPr>
          <w:sz w:val="24"/>
        </w:rPr>
      </w:pPr>
      <w:r>
        <w:rPr>
          <w:rFonts w:hint="eastAsia"/>
          <w:sz w:val="24"/>
        </w:rPr>
        <w:drawing>
          <wp:inline distT="0" distB="0" distL="0" distR="0">
            <wp:extent cx="2713355" cy="2181225"/>
            <wp:effectExtent l="0" t="0" r="22" b="30"/>
            <wp:docPr id="2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0"/>
                    <pic:cNvPicPr>
                      <a:picLocks noChangeAspect="1"/>
                    </pic:cNvPicPr>
                  </pic:nvPicPr>
                  <pic:blipFill>
                    <a:blip r:embed="rId18" cstate="print"/>
                    <a:stretch>
                      <a:fillRect/>
                    </a:stretch>
                  </pic:blipFill>
                  <pic:spPr>
                    <a:xfrm>
                      <a:off x="0" y="0"/>
                      <a:ext cx="2713355" cy="2181225"/>
                    </a:xfrm>
                    <a:prstGeom prst="rect">
                      <a:avLst/>
                    </a:prstGeom>
                    <a:noFill/>
                    <a:ln w="9525" cap="flat" cmpd="sng">
                      <a:noFill/>
                      <a:prstDash val="solid"/>
                      <a:miter/>
                    </a:ln>
                  </pic:spPr>
                </pic:pic>
              </a:graphicData>
            </a:graphic>
          </wp:inline>
        </w:drawing>
      </w:r>
      <w:r>
        <w:rPr>
          <w:rFonts w:hint="eastAsia"/>
          <w:sz w:val="24"/>
        </w:rPr>
        <w:drawing>
          <wp:inline distT="0" distB="0" distL="0" distR="0">
            <wp:extent cx="1232535" cy="2223770"/>
            <wp:effectExtent l="0" t="0" r="19" b="29"/>
            <wp:docPr id="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1"/>
                    <pic:cNvPicPr>
                      <a:picLocks noChangeAspect="1"/>
                    </pic:cNvPicPr>
                  </pic:nvPicPr>
                  <pic:blipFill>
                    <a:blip r:embed="rId19" cstate="print"/>
                    <a:stretch>
                      <a:fillRect/>
                    </a:stretch>
                  </pic:blipFill>
                  <pic:spPr>
                    <a:xfrm>
                      <a:off x="0" y="0"/>
                      <a:ext cx="1232535" cy="2223770"/>
                    </a:xfrm>
                    <a:prstGeom prst="rect">
                      <a:avLst/>
                    </a:prstGeom>
                    <a:noFill/>
                    <a:ln w="9525" cap="flat" cmpd="sng">
                      <a:noFill/>
                      <a:prstDash val="solid"/>
                      <a:miter/>
                    </a:ln>
                  </pic:spPr>
                </pic:pic>
              </a:graphicData>
            </a:graphic>
          </wp:inline>
        </w:drawing>
      </w:r>
      <w:r>
        <w:rPr>
          <w:rFonts w:hint="eastAsia"/>
          <w:sz w:val="24"/>
        </w:rPr>
        <w:drawing>
          <wp:inline distT="0" distB="0" distL="0" distR="0">
            <wp:extent cx="1216660" cy="2232025"/>
            <wp:effectExtent l="0" t="0" r="19" b="29"/>
            <wp:docPr id="3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2"/>
                    <pic:cNvPicPr>
                      <a:picLocks noChangeAspect="1"/>
                    </pic:cNvPicPr>
                  </pic:nvPicPr>
                  <pic:blipFill>
                    <a:blip r:embed="rId20" cstate="print"/>
                    <a:srcRect t="-1" b="293"/>
                    <a:stretch>
                      <a:fillRect/>
                    </a:stretch>
                  </pic:blipFill>
                  <pic:spPr>
                    <a:xfrm>
                      <a:off x="0" y="0"/>
                      <a:ext cx="1216660" cy="2232025"/>
                    </a:xfrm>
                    <a:prstGeom prst="rect">
                      <a:avLst/>
                    </a:prstGeom>
                    <a:noFill/>
                    <a:ln w="9525" cap="flat" cmpd="sng">
                      <a:noFill/>
                      <a:prstDash val="solid"/>
                      <a:round/>
                    </a:ln>
                  </pic:spPr>
                </pic:pic>
              </a:graphicData>
            </a:graphic>
          </wp:inline>
        </w:drawing>
      </w:r>
    </w:p>
    <w:p>
      <w:pPr>
        <w:adjustRightInd w:val="0"/>
        <w:snapToGrid w:val="0"/>
        <w:ind w:firstLine="1470" w:firstLineChars="700"/>
        <w:jc w:val="left"/>
        <w:rPr>
          <w:rFonts w:ascii="宋体" w:eastAsia="宋体"/>
          <w:bCs/>
          <w:szCs w:val="21"/>
        </w:rPr>
      </w:pPr>
      <w:r>
        <w:rPr>
          <w:rFonts w:hint="eastAsia" w:ascii="宋体" w:eastAsia="宋体"/>
          <w:bCs/>
          <w:szCs w:val="21"/>
        </w:rPr>
        <w:t>（a</w:t>
      </w:r>
      <w:r>
        <w:rPr>
          <w:rFonts w:ascii="宋体" w:eastAsia="宋体"/>
          <w:bCs/>
          <w:szCs w:val="21"/>
        </w:rPr>
        <w:t>）</w:t>
      </w:r>
      <w:r>
        <w:rPr>
          <w:rFonts w:hint="eastAsia" w:ascii="宋体" w:eastAsia="宋体"/>
          <w:bCs/>
          <w:szCs w:val="21"/>
        </w:rPr>
        <w:t>立面图</w:t>
      </w:r>
      <w:r>
        <w:rPr>
          <w:rFonts w:ascii="宋体" w:eastAsia="宋体"/>
          <w:bCs/>
          <w:szCs w:val="21"/>
        </w:rPr>
        <w:t xml:space="preserve"> </w:t>
      </w:r>
      <w:r>
        <w:rPr>
          <w:rFonts w:hint="eastAsia" w:ascii="宋体" w:eastAsia="宋体"/>
          <w:bCs/>
          <w:sz w:val="18"/>
          <w:szCs w:val="18"/>
        </w:rPr>
        <w:t xml:space="preserve">             </w:t>
      </w:r>
      <w:r>
        <w:rPr>
          <w:rFonts w:ascii="宋体" w:eastAsia="宋体"/>
          <w:bCs/>
          <w:szCs w:val="21"/>
        </w:rPr>
        <w:t>（</w:t>
      </w:r>
      <w:r>
        <w:rPr>
          <w:rFonts w:hint="eastAsia" w:ascii="宋体" w:eastAsia="宋体"/>
          <w:bCs/>
          <w:szCs w:val="21"/>
        </w:rPr>
        <w:t>b</w:t>
      </w:r>
      <w:r>
        <w:rPr>
          <w:rFonts w:ascii="宋体" w:eastAsia="宋体"/>
          <w:bCs/>
          <w:szCs w:val="21"/>
        </w:rPr>
        <w:t>）</w:t>
      </w:r>
      <w:r>
        <w:rPr>
          <w:rFonts w:hint="eastAsia" w:ascii="宋体" w:eastAsia="宋体"/>
          <w:bCs/>
          <w:szCs w:val="21"/>
        </w:rPr>
        <w:t xml:space="preserve">板腿处剖面图 </w:t>
      </w:r>
      <w:r>
        <w:rPr>
          <w:rFonts w:hint="eastAsia" w:ascii="宋体" w:eastAsia="宋体"/>
          <w:bCs/>
          <w:sz w:val="18"/>
          <w:szCs w:val="18"/>
        </w:rPr>
        <w:t xml:space="preserve">    </w:t>
      </w:r>
      <w:r>
        <w:rPr>
          <w:rFonts w:hint="eastAsia" w:ascii="宋体" w:eastAsia="宋体"/>
          <w:bCs/>
          <w:szCs w:val="21"/>
        </w:rPr>
        <w:t xml:space="preserve"> （c</w:t>
      </w:r>
      <w:r>
        <w:rPr>
          <w:rFonts w:ascii="宋体" w:eastAsia="宋体"/>
          <w:bCs/>
          <w:szCs w:val="21"/>
        </w:rPr>
        <w:t>）</w:t>
      </w:r>
      <w:r>
        <w:rPr>
          <w:rFonts w:hint="eastAsia" w:ascii="宋体" w:eastAsia="宋体"/>
          <w:bCs/>
          <w:szCs w:val="21"/>
        </w:rPr>
        <w:t>空心孔处</w:t>
      </w:r>
      <w:r>
        <w:rPr>
          <w:rFonts w:ascii="宋体" w:eastAsia="宋体"/>
          <w:bCs/>
          <w:szCs w:val="21"/>
        </w:rPr>
        <w:t>剖面图</w:t>
      </w:r>
    </w:p>
    <w:p>
      <w:pPr>
        <w:jc w:val="center"/>
        <w:rPr>
          <w:sz w:val="24"/>
        </w:rPr>
      </w:pPr>
      <w:r>
        <w:rPr>
          <w:sz w:val="24"/>
        </w:rPr>
        <w:drawing>
          <wp:inline distT="0" distB="0" distL="0" distR="0">
            <wp:extent cx="2778760" cy="1033145"/>
            <wp:effectExtent l="0" t="0" r="21" b="17"/>
            <wp:docPr id="3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3"/>
                    <pic:cNvPicPr>
                      <a:picLocks noChangeAspect="1"/>
                    </pic:cNvPicPr>
                  </pic:nvPicPr>
                  <pic:blipFill>
                    <a:blip r:embed="rId21" cstate="print"/>
                    <a:stretch>
                      <a:fillRect/>
                    </a:stretch>
                  </pic:blipFill>
                  <pic:spPr>
                    <a:xfrm>
                      <a:off x="0" y="0"/>
                      <a:ext cx="2778760" cy="1033145"/>
                    </a:xfrm>
                    <a:prstGeom prst="rect">
                      <a:avLst/>
                    </a:prstGeom>
                    <a:noFill/>
                    <a:ln w="9525" cap="flat" cmpd="sng">
                      <a:noFill/>
                      <a:prstDash val="solid"/>
                      <a:miter/>
                    </a:ln>
                  </pic:spPr>
                </pic:pic>
              </a:graphicData>
            </a:graphic>
          </wp:inline>
        </w:drawing>
      </w:r>
    </w:p>
    <w:p>
      <w:pPr>
        <w:adjustRightInd w:val="0"/>
        <w:snapToGrid w:val="0"/>
        <w:jc w:val="center"/>
        <w:rPr>
          <w:szCs w:val="21"/>
        </w:rPr>
      </w:pPr>
      <w:r>
        <w:rPr>
          <w:rFonts w:ascii="宋体" w:eastAsia="宋体"/>
          <w:bCs/>
          <w:szCs w:val="21"/>
        </w:rPr>
        <w:t>（</w:t>
      </w:r>
      <w:r>
        <w:rPr>
          <w:rFonts w:hint="eastAsia" w:ascii="宋体" w:eastAsia="宋体"/>
          <w:bCs/>
          <w:szCs w:val="21"/>
        </w:rPr>
        <w:t>d</w:t>
      </w:r>
      <w:r>
        <w:rPr>
          <w:rFonts w:ascii="宋体" w:eastAsia="宋体"/>
          <w:bCs/>
          <w:szCs w:val="21"/>
        </w:rPr>
        <w:t>）</w:t>
      </w:r>
      <w:r>
        <w:rPr>
          <w:rFonts w:hint="eastAsia" w:ascii="宋体" w:eastAsia="宋体"/>
          <w:bCs/>
          <w:szCs w:val="21"/>
        </w:rPr>
        <w:t>钢筋加密区水平剖面图</w:t>
      </w:r>
    </w:p>
    <w:p>
      <w:pPr>
        <w:spacing w:line="360" w:lineRule="auto"/>
        <w:jc w:val="center"/>
        <w:rPr>
          <w:rFonts w:ascii="宋体" w:eastAsia="宋体"/>
          <w:szCs w:val="21"/>
        </w:rPr>
      </w:pPr>
      <w:r>
        <w:rPr>
          <w:rFonts w:ascii="宋体" w:eastAsia="宋体"/>
          <w:szCs w:val="21"/>
        </w:rPr>
        <w:t>图</w:t>
      </w:r>
      <w:r>
        <w:rPr>
          <w:rFonts w:hint="eastAsia" w:ascii="宋体" w:eastAsia="宋体"/>
          <w:szCs w:val="21"/>
        </w:rPr>
        <w:t>5</w:t>
      </w:r>
      <w:r>
        <w:rPr>
          <w:rFonts w:ascii="宋体" w:eastAsia="宋体"/>
          <w:szCs w:val="21"/>
        </w:rPr>
        <w:t>.</w:t>
      </w:r>
      <w:r>
        <w:rPr>
          <w:rFonts w:hint="eastAsia" w:ascii="宋体" w:eastAsia="宋体"/>
          <w:szCs w:val="21"/>
        </w:rPr>
        <w:t>5</w:t>
      </w:r>
      <w:r>
        <w:rPr>
          <w:rFonts w:ascii="宋体" w:eastAsia="宋体"/>
          <w:szCs w:val="21"/>
        </w:rPr>
        <w:t>.</w:t>
      </w:r>
      <w:r>
        <w:rPr>
          <w:rFonts w:hint="eastAsia" w:ascii="宋体" w:eastAsia="宋体"/>
          <w:szCs w:val="21"/>
        </w:rPr>
        <w:t>7墙身</w:t>
      </w:r>
      <w:r>
        <w:rPr>
          <w:rFonts w:ascii="宋体" w:eastAsia="宋体"/>
          <w:szCs w:val="21"/>
        </w:rPr>
        <w:t>竖向</w:t>
      </w:r>
      <w:r>
        <w:rPr>
          <w:rFonts w:hint="eastAsia" w:ascii="宋体" w:eastAsia="宋体"/>
          <w:szCs w:val="21"/>
        </w:rPr>
        <w:t>分布</w:t>
      </w:r>
      <w:r>
        <w:rPr>
          <w:rFonts w:ascii="宋体" w:eastAsia="宋体"/>
          <w:szCs w:val="21"/>
        </w:rPr>
        <w:t>钢筋连接区域水平钢筋加密</w:t>
      </w:r>
      <w:r>
        <w:rPr>
          <w:rFonts w:hint="eastAsia" w:ascii="宋体" w:eastAsia="宋体"/>
          <w:szCs w:val="21"/>
        </w:rPr>
        <w:t>及墙板板腿</w:t>
      </w:r>
      <w:r>
        <w:rPr>
          <w:rFonts w:ascii="宋体" w:eastAsia="宋体"/>
          <w:szCs w:val="21"/>
        </w:rPr>
        <w:t>构造</w:t>
      </w:r>
      <w:r>
        <w:rPr>
          <w:rFonts w:hint="eastAsia" w:ascii="宋体" w:eastAsia="宋体"/>
          <w:szCs w:val="21"/>
        </w:rPr>
        <w:t>示意图</w:t>
      </w:r>
    </w:p>
    <w:p>
      <w:pPr>
        <w:jc w:val="center"/>
        <w:rPr>
          <w:rFonts w:ascii="宋体" w:eastAsia="宋体"/>
          <w:szCs w:val="21"/>
        </w:rPr>
      </w:pPr>
      <w:r>
        <w:rPr>
          <w:rFonts w:ascii="宋体" w:eastAsia="宋体"/>
          <w:szCs w:val="21"/>
        </w:rPr>
        <w:t>1</w:t>
      </w:r>
      <w:r>
        <w:rPr>
          <w:rFonts w:hint="eastAsia" w:ascii="宋体" w:eastAsia="宋体"/>
          <w:szCs w:val="21"/>
        </w:rPr>
        <w:t>-墙身竖向分布钢筋的连接钢筋</w:t>
      </w:r>
      <w:r>
        <w:rPr>
          <w:rFonts w:ascii="宋体" w:eastAsia="宋体"/>
          <w:szCs w:val="21"/>
        </w:rPr>
        <w:t>；2</w:t>
      </w:r>
      <w:r>
        <w:rPr>
          <w:rFonts w:hint="eastAsia" w:ascii="宋体" w:eastAsia="宋体"/>
          <w:szCs w:val="21"/>
        </w:rPr>
        <w:t>-墙身竖向分布钢筋</w:t>
      </w:r>
      <w:r>
        <w:rPr>
          <w:rFonts w:ascii="宋体" w:eastAsia="宋体"/>
          <w:szCs w:val="21"/>
        </w:rPr>
        <w:t>；3</w:t>
      </w:r>
      <w:r>
        <w:rPr>
          <w:rFonts w:hint="eastAsia" w:ascii="宋体" w:eastAsia="宋体"/>
          <w:szCs w:val="21"/>
        </w:rPr>
        <w:t>-墙身水平分布钢筋</w:t>
      </w:r>
      <w:r>
        <w:rPr>
          <w:rFonts w:ascii="宋体" w:eastAsia="宋体"/>
          <w:szCs w:val="21"/>
        </w:rPr>
        <w:t>；</w:t>
      </w:r>
    </w:p>
    <w:p>
      <w:pPr>
        <w:jc w:val="center"/>
        <w:rPr>
          <w:rFonts w:ascii="宋体" w:eastAsia="宋体"/>
          <w:szCs w:val="21"/>
        </w:rPr>
      </w:pPr>
      <w:r>
        <w:rPr>
          <w:rFonts w:ascii="宋体" w:eastAsia="宋体"/>
          <w:szCs w:val="21"/>
        </w:rPr>
        <w:t>4</w:t>
      </w:r>
      <w:r>
        <w:rPr>
          <w:rFonts w:hint="eastAsia" w:ascii="宋体" w:eastAsia="宋体"/>
          <w:szCs w:val="21"/>
        </w:rPr>
        <w:t>-水平分布加密钢筋</w:t>
      </w:r>
      <w:r>
        <w:rPr>
          <w:rFonts w:ascii="宋体" w:eastAsia="宋体"/>
          <w:szCs w:val="21"/>
        </w:rPr>
        <w:t>；5</w:t>
      </w:r>
      <w:r>
        <w:rPr>
          <w:rFonts w:hint="eastAsia" w:ascii="宋体" w:eastAsia="宋体"/>
          <w:szCs w:val="21"/>
        </w:rPr>
        <w:t>-拉结钢筋；6-结构层顶标高；7-预制墙板板腿；8-板腿加强钢筋</w:t>
      </w:r>
    </w:p>
    <w:p>
      <w:pPr>
        <w:spacing w:line="500" w:lineRule="exact"/>
        <w:jc w:val="left"/>
        <w:rPr>
          <w:rFonts w:ascii="宋体" w:eastAsia="宋体"/>
          <w:color w:val="FF0000"/>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5</w:t>
      </w:r>
      <w:r>
        <w:rPr>
          <w:rFonts w:ascii="宋体" w:eastAsia="宋体"/>
          <w:sz w:val="28"/>
          <w:szCs w:val="28"/>
        </w:rPr>
        <w:t>.</w:t>
      </w:r>
      <w:r>
        <w:rPr>
          <w:rFonts w:hint="eastAsia" w:ascii="宋体" w:eastAsia="宋体"/>
          <w:sz w:val="28"/>
          <w:szCs w:val="28"/>
        </w:rPr>
        <w:t>8</w:t>
      </w:r>
      <w:r>
        <w:rPr>
          <w:rFonts w:hint="eastAsia" w:ascii="宋体" w:eastAsia="宋体"/>
          <w:b/>
          <w:bCs/>
          <w:sz w:val="28"/>
          <w:szCs w:val="28"/>
        </w:rPr>
        <w:t xml:space="preserve"> </w:t>
      </w:r>
      <w:r>
        <w:rPr>
          <w:rFonts w:ascii="宋体" w:eastAsia="宋体"/>
          <w:sz w:val="28"/>
          <w:szCs w:val="28"/>
        </w:rPr>
        <w:t>楼层内相邻预制</w:t>
      </w:r>
      <w:r>
        <w:rPr>
          <w:rFonts w:hint="eastAsia" w:ascii="宋体" w:eastAsia="宋体"/>
          <w:sz w:val="28"/>
          <w:szCs w:val="28"/>
        </w:rPr>
        <w:t>墙板</w:t>
      </w:r>
      <w:r>
        <w:rPr>
          <w:rFonts w:ascii="宋体" w:eastAsia="宋体"/>
          <w:sz w:val="28"/>
          <w:szCs w:val="28"/>
        </w:rPr>
        <w:t>之间应采用</w:t>
      </w:r>
      <w:r>
        <w:rPr>
          <w:rFonts w:hint="eastAsia" w:ascii="宋体" w:eastAsia="宋体"/>
          <w:sz w:val="28"/>
          <w:szCs w:val="28"/>
        </w:rPr>
        <w:t>后浇混凝土</w:t>
      </w:r>
      <w:r>
        <w:rPr>
          <w:rFonts w:ascii="宋体" w:eastAsia="宋体"/>
          <w:sz w:val="28"/>
          <w:szCs w:val="28"/>
        </w:rPr>
        <w:t>连接，且应符合下列规定：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墙板的连梁与作为</w:t>
      </w:r>
      <w:r>
        <w:rPr>
          <w:rFonts w:ascii="宋体" w:eastAsia="宋体"/>
          <w:color w:val="000000"/>
          <w:sz w:val="28"/>
          <w:szCs w:val="28"/>
        </w:rPr>
        <w:t>约束边缘构件</w:t>
      </w:r>
      <w:r>
        <w:rPr>
          <w:rFonts w:hint="eastAsia" w:ascii="宋体" w:eastAsia="宋体"/>
          <w:color w:val="000000"/>
          <w:sz w:val="28"/>
          <w:szCs w:val="28"/>
        </w:rPr>
        <w:t>的暗柱连接，以及预制墙板与</w:t>
      </w:r>
      <w:r>
        <w:rPr>
          <w:rFonts w:ascii="宋体" w:eastAsia="宋体"/>
          <w:color w:val="000000"/>
          <w:sz w:val="28"/>
          <w:szCs w:val="28"/>
        </w:rPr>
        <w:t>纵横</w:t>
      </w:r>
      <w:r>
        <w:rPr>
          <w:rFonts w:hint="eastAsia" w:ascii="宋体" w:eastAsia="宋体"/>
          <w:color w:val="000000"/>
          <w:sz w:val="28"/>
          <w:szCs w:val="28"/>
        </w:rPr>
        <w:t>剪力墙交汇</w:t>
      </w:r>
      <w:r>
        <w:rPr>
          <w:rFonts w:ascii="宋体" w:eastAsia="宋体"/>
          <w:color w:val="000000"/>
          <w:sz w:val="28"/>
          <w:szCs w:val="28"/>
        </w:rPr>
        <w:t>处的约束边缘构件</w:t>
      </w:r>
      <w:r>
        <w:rPr>
          <w:rFonts w:hint="eastAsia" w:ascii="宋体" w:eastAsia="宋体"/>
          <w:color w:val="000000"/>
          <w:sz w:val="28"/>
          <w:szCs w:val="28"/>
        </w:rPr>
        <w:t>连接</w:t>
      </w:r>
      <w:r>
        <w:rPr>
          <w:rFonts w:ascii="宋体" w:eastAsia="宋体"/>
          <w:color w:val="000000"/>
          <w:sz w:val="28"/>
          <w:szCs w:val="28"/>
        </w:rPr>
        <w:t>时，</w:t>
      </w:r>
      <w:r>
        <w:rPr>
          <w:rFonts w:hint="eastAsia" w:ascii="宋体" w:eastAsia="宋体"/>
          <w:color w:val="000000"/>
          <w:sz w:val="28"/>
          <w:szCs w:val="28"/>
        </w:rPr>
        <w:t>斜线区域</w:t>
      </w:r>
      <w:r>
        <w:rPr>
          <w:rFonts w:ascii="宋体" w:eastAsia="宋体"/>
          <w:color w:val="000000"/>
          <w:sz w:val="28"/>
          <w:szCs w:val="28"/>
        </w:rPr>
        <w:t>约束边缘构件宜全部采用后浇混凝土</w:t>
      </w:r>
      <w:r>
        <w:rPr>
          <w:rFonts w:hint="eastAsia" w:ascii="宋体" w:eastAsia="宋体"/>
          <w:color w:val="000000"/>
          <w:sz w:val="28"/>
          <w:szCs w:val="28"/>
        </w:rPr>
        <w:t>，见</w:t>
      </w:r>
      <w:r>
        <w:rPr>
          <w:rFonts w:ascii="宋体" w:eastAsia="宋体"/>
          <w:color w:val="000000"/>
          <w:sz w:val="28"/>
          <w:szCs w:val="28"/>
        </w:rPr>
        <w:t>图5.</w:t>
      </w:r>
      <w:r>
        <w:rPr>
          <w:rFonts w:hint="eastAsia" w:ascii="宋体" w:eastAsia="宋体"/>
          <w:color w:val="000000"/>
          <w:sz w:val="28"/>
          <w:szCs w:val="28"/>
        </w:rPr>
        <w:t>5</w:t>
      </w:r>
      <w:r>
        <w:rPr>
          <w:rFonts w:ascii="宋体" w:eastAsia="宋体"/>
          <w:color w:val="000000"/>
          <w:sz w:val="28"/>
          <w:szCs w:val="28"/>
        </w:rPr>
        <w:t>.</w:t>
      </w:r>
      <w:r>
        <w:rPr>
          <w:rFonts w:hint="eastAsia" w:ascii="宋体" w:eastAsia="宋体"/>
          <w:color w:val="000000"/>
          <w:sz w:val="28"/>
          <w:szCs w:val="28"/>
        </w:rPr>
        <w:t>8</w:t>
      </w:r>
      <w:r>
        <w:rPr>
          <w:rFonts w:ascii="宋体" w:eastAsia="宋体"/>
          <w:color w:val="000000"/>
          <w:sz w:val="28"/>
          <w:szCs w:val="28"/>
        </w:rPr>
        <w:t>-1</w:t>
      </w:r>
      <w:r>
        <w:rPr>
          <w:rFonts w:hint="eastAsia" w:ascii="宋体" w:eastAsia="宋体"/>
          <w:color w:val="000000"/>
          <w:sz w:val="28"/>
          <w:szCs w:val="28"/>
        </w:rPr>
        <w:t>；当</w:t>
      </w:r>
      <w:r>
        <w:rPr>
          <w:rFonts w:ascii="Italic" w:hAnsi="Italic" w:eastAsia="宋体" w:cs="Italic"/>
          <w:color w:val="000000"/>
          <w:sz w:val="28"/>
          <w:szCs w:val="28"/>
        </w:rPr>
        <w:t>l</w:t>
      </w:r>
      <w:r>
        <w:rPr>
          <w:rFonts w:ascii="宋体" w:eastAsia="宋体"/>
          <w:color w:val="000000"/>
          <w:sz w:val="28"/>
          <w:szCs w:val="28"/>
        </w:rPr>
        <w:t>c的范围包括预制墙板时，预制墙板内竖向和水平分布钢筋交汇处设置围绕</w:t>
      </w:r>
      <w:r>
        <w:rPr>
          <w:rFonts w:hint="eastAsia" w:ascii="宋体" w:eastAsia="宋体"/>
          <w:color w:val="000000"/>
          <w:sz w:val="28"/>
          <w:szCs w:val="28"/>
        </w:rPr>
        <w:t>预制墙板</w:t>
      </w:r>
      <w:r>
        <w:rPr>
          <w:rFonts w:ascii="宋体" w:eastAsia="宋体"/>
          <w:color w:val="000000"/>
          <w:sz w:val="28"/>
          <w:szCs w:val="28"/>
        </w:rPr>
        <w:t>空心孔的环状闭合拉结筋；当</w:t>
      </w:r>
      <w:r>
        <w:rPr>
          <w:rFonts w:ascii="Italic" w:hAnsi="Italic" w:eastAsia="宋体" w:cs="Italic"/>
          <w:color w:val="000000"/>
          <w:sz w:val="28"/>
          <w:szCs w:val="28"/>
        </w:rPr>
        <w:t>l</w:t>
      </w:r>
      <w:r>
        <w:rPr>
          <w:rFonts w:ascii="宋体" w:eastAsia="宋体"/>
          <w:color w:val="000000"/>
          <w:sz w:val="28"/>
          <w:szCs w:val="28"/>
        </w:rPr>
        <w:t>c的范围不包括预制墙板时，可仅在预制墙板空心孔间的混凝土肋内设置水平分布钢筋的拉筋</w:t>
      </w:r>
      <w:r>
        <w:rPr>
          <w:rFonts w:hint="eastAsia" w:ascii="宋体" w:eastAsia="宋体"/>
          <w:color w:val="000000"/>
          <w:sz w:val="28"/>
          <w:szCs w:val="28"/>
        </w:rPr>
        <w:t>；</w:t>
      </w:r>
      <w:r>
        <w:rPr>
          <w:rFonts w:ascii="宋体" w:eastAsia="宋体"/>
          <w:color w:val="000000"/>
          <w:sz w:val="28"/>
          <w:szCs w:val="28"/>
        </w:rPr>
        <w:t xml:space="preserve"> </w:t>
      </w:r>
    </w:p>
    <w:p>
      <w:pPr>
        <w:spacing w:line="500" w:lineRule="exact"/>
        <w:ind w:firstLine="560" w:firstLineChars="200"/>
        <w:jc w:val="left"/>
        <w:rPr>
          <w:rFonts w:ascii="宋体" w:eastAsia="宋体"/>
          <w:b/>
          <w:color w:val="000000"/>
          <w:sz w:val="28"/>
          <w:szCs w:val="28"/>
        </w:rPr>
      </w:pPr>
      <w:r>
        <w:rPr>
          <w:rFonts w:hint="eastAsia" w:ascii="宋体" w:eastAsia="宋体"/>
          <w:bCs/>
          <w:color w:val="000000"/>
          <w:sz w:val="28"/>
          <w:szCs w:val="28"/>
        </w:rPr>
        <w:t>2</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墙板的连梁与作为构造</w:t>
      </w:r>
      <w:r>
        <w:rPr>
          <w:rFonts w:ascii="宋体" w:eastAsia="宋体"/>
          <w:color w:val="000000"/>
          <w:sz w:val="28"/>
          <w:szCs w:val="28"/>
        </w:rPr>
        <w:t>边缘构件</w:t>
      </w:r>
      <w:r>
        <w:rPr>
          <w:rFonts w:hint="eastAsia" w:ascii="宋体" w:eastAsia="宋体"/>
          <w:color w:val="000000"/>
          <w:sz w:val="28"/>
          <w:szCs w:val="28"/>
        </w:rPr>
        <w:t>的暗柱连接，以及预制墙板与纵横剪力墙交汇处的约束边缘构件连接时，斜线</w:t>
      </w:r>
      <w:r>
        <w:rPr>
          <w:rFonts w:ascii="宋体" w:eastAsia="宋体"/>
          <w:color w:val="000000"/>
          <w:sz w:val="28"/>
          <w:szCs w:val="28"/>
        </w:rPr>
        <w:t>区域的</w:t>
      </w:r>
      <w:r>
        <w:rPr>
          <w:rFonts w:hint="eastAsia" w:ascii="宋体" w:eastAsia="宋体"/>
          <w:color w:val="000000"/>
          <w:sz w:val="28"/>
          <w:szCs w:val="28"/>
        </w:rPr>
        <w:t>构造边缘构件宜全部采用后浇混凝土，见图5.5.8-2；</w:t>
      </w:r>
      <w:r>
        <w:rPr>
          <w:rFonts w:ascii="宋体" w:eastAsia="宋体"/>
          <w:b/>
          <w:color w:val="000000"/>
          <w:sz w:val="28"/>
          <w:szCs w:val="28"/>
        </w:rPr>
        <w:t xml:space="preserve"> </w:t>
      </w:r>
    </w:p>
    <w:p>
      <w:pPr>
        <w:spacing w:line="500" w:lineRule="exact"/>
        <w:ind w:firstLine="560" w:firstLineChars="200"/>
        <w:jc w:val="left"/>
        <w:rPr>
          <w:rFonts w:ascii="宋体" w:eastAsia="宋体"/>
          <w:color w:val="000000"/>
          <w:sz w:val="28"/>
          <w:szCs w:val="28"/>
        </w:rPr>
      </w:pPr>
      <w:r>
        <w:rPr>
          <w:rFonts w:hint="eastAsia" w:ascii="宋体" w:eastAsia="宋体"/>
          <w:bCs/>
          <w:color w:val="000000"/>
          <w:sz w:val="28"/>
          <w:szCs w:val="28"/>
        </w:rPr>
        <w:t>3</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w:t>
      </w:r>
      <w:r>
        <w:rPr>
          <w:rFonts w:ascii="宋体" w:eastAsia="宋体"/>
          <w:color w:val="000000"/>
          <w:sz w:val="28"/>
          <w:szCs w:val="28"/>
        </w:rPr>
        <w:t>之间</w:t>
      </w:r>
      <w:r>
        <w:rPr>
          <w:rFonts w:hint="eastAsia" w:ascii="宋体" w:eastAsia="宋体"/>
          <w:color w:val="000000"/>
          <w:sz w:val="28"/>
          <w:szCs w:val="28"/>
        </w:rPr>
        <w:t>在非边缘构件位置</w:t>
      </w:r>
      <w:r>
        <w:rPr>
          <w:rFonts w:ascii="宋体" w:eastAsia="宋体"/>
          <w:color w:val="000000"/>
          <w:sz w:val="28"/>
          <w:szCs w:val="28"/>
        </w:rPr>
        <w:t>连接</w:t>
      </w:r>
      <w:r>
        <w:rPr>
          <w:rFonts w:hint="eastAsia" w:ascii="宋体" w:eastAsia="宋体"/>
          <w:color w:val="000000"/>
          <w:sz w:val="28"/>
          <w:szCs w:val="28"/>
        </w:rPr>
        <w:t>，应设置后浇混凝土段，后浇混凝土段的宽度不应小于墙厚且不宜小于400mm；</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 xml:space="preserve">4 </w:t>
      </w:r>
      <w:r>
        <w:rPr>
          <w:rFonts w:ascii="宋体" w:eastAsia="宋体"/>
          <w:color w:val="000000"/>
          <w:sz w:val="28"/>
          <w:szCs w:val="28"/>
        </w:rPr>
        <w:t>预制</w:t>
      </w:r>
      <w:r>
        <w:rPr>
          <w:rFonts w:hint="eastAsia" w:ascii="宋体" w:eastAsia="宋体"/>
          <w:color w:val="000000"/>
          <w:sz w:val="28"/>
          <w:szCs w:val="28"/>
        </w:rPr>
        <w:t>墙板墙身水平分布筋宜预留外伸的U形连接钢筋，后浇混凝土段宜采用环</w:t>
      </w:r>
      <w:r>
        <w:rPr>
          <w:rFonts w:ascii="宋体" w:eastAsia="宋体"/>
          <w:color w:val="000000"/>
          <w:sz w:val="28"/>
          <w:szCs w:val="28"/>
        </w:rPr>
        <w:t>形连接钢筋，</w:t>
      </w:r>
      <w:r>
        <w:rPr>
          <w:rFonts w:hint="eastAsia" w:ascii="宋体" w:eastAsia="宋体"/>
          <w:color w:val="000000"/>
          <w:sz w:val="28"/>
          <w:szCs w:val="28"/>
        </w:rPr>
        <w:t>见图5.5.8-3；</w:t>
      </w:r>
    </w:p>
    <w:p>
      <w:pPr>
        <w:spacing w:line="500" w:lineRule="exact"/>
        <w:ind w:firstLine="560" w:firstLineChars="200"/>
        <w:jc w:val="left"/>
        <w:rPr>
          <w:rFonts w:ascii="宋体" w:eastAsia="宋体"/>
          <w:sz w:val="28"/>
          <w:szCs w:val="28"/>
        </w:rPr>
      </w:pPr>
      <w:r>
        <w:rPr>
          <w:rFonts w:hint="eastAsia" w:ascii="宋体" w:eastAsia="宋体"/>
          <w:bCs/>
          <w:color w:val="000000"/>
          <w:sz w:val="28"/>
          <w:szCs w:val="28"/>
        </w:rPr>
        <w:t>5</w:t>
      </w:r>
      <w:r>
        <w:rPr>
          <w:rFonts w:hint="eastAsia" w:ascii="宋体" w:eastAsia="宋体"/>
          <w:b/>
          <w:color w:val="000000"/>
          <w:sz w:val="28"/>
          <w:szCs w:val="28"/>
        </w:rPr>
        <w:t xml:space="preserve"> </w:t>
      </w:r>
      <w:r>
        <w:rPr>
          <w:rFonts w:ascii="宋体" w:eastAsia="宋体"/>
          <w:color w:val="000000"/>
          <w:sz w:val="28"/>
          <w:szCs w:val="28"/>
        </w:rPr>
        <w:t>预制</w:t>
      </w:r>
      <w:r>
        <w:rPr>
          <w:rFonts w:hint="eastAsia" w:ascii="宋体" w:eastAsia="宋体"/>
          <w:color w:val="000000"/>
          <w:sz w:val="28"/>
          <w:szCs w:val="28"/>
        </w:rPr>
        <w:t>墙板的墙身水平分布钢</w:t>
      </w:r>
      <w:r>
        <w:rPr>
          <w:rFonts w:hint="eastAsia" w:ascii="宋体" w:eastAsia="宋体"/>
          <w:sz w:val="28"/>
          <w:szCs w:val="28"/>
        </w:rPr>
        <w:t>筋在后浇混凝土段内的锚固、连接应符合现行国家标准《混凝土结构设计标准》GB/T50010的有关规定。</w:t>
      </w:r>
    </w:p>
    <w:tbl>
      <w:tblPr>
        <w:tblStyle w:val="38"/>
        <w:tblW w:w="8363" w:type="dxa"/>
        <w:tblInd w:w="250" w:type="dxa"/>
        <w:tblLayout w:type="fixed"/>
        <w:tblCellMar>
          <w:top w:w="0" w:type="dxa"/>
          <w:left w:w="108" w:type="dxa"/>
          <w:bottom w:w="0" w:type="dxa"/>
          <w:right w:w="108" w:type="dxa"/>
        </w:tblCellMar>
      </w:tblPr>
      <w:tblGrid>
        <w:gridCol w:w="4251"/>
        <w:gridCol w:w="4112"/>
      </w:tblGrid>
      <w:tr>
        <w:tblPrEx>
          <w:tblCellMar>
            <w:top w:w="0" w:type="dxa"/>
            <w:left w:w="108" w:type="dxa"/>
            <w:bottom w:w="0" w:type="dxa"/>
            <w:right w:w="108" w:type="dxa"/>
          </w:tblCellMar>
        </w:tblPrEx>
        <w:trPr>
          <w:trHeight w:val="2559" w:hRule="atLeast"/>
        </w:trPr>
        <w:tc>
          <w:tcPr>
            <w:tcW w:w="4251" w:type="dxa"/>
            <w:tcBorders>
              <w:top w:val="nil"/>
              <w:left w:val="nil"/>
              <w:bottom w:val="nil"/>
              <w:right w:val="nil"/>
            </w:tcBorders>
            <w:noWrap/>
            <w:vAlign w:val="bottom"/>
          </w:tcPr>
          <w:p>
            <w:pPr>
              <w:spacing w:line="360" w:lineRule="auto"/>
              <w:jc w:val="center"/>
              <w:rPr>
                <w:sz w:val="24"/>
              </w:rPr>
            </w:pPr>
            <w:r>
              <w:rPr>
                <w:rFonts w:hint="eastAsia"/>
                <w:sz w:val="24"/>
              </w:rPr>
              <w:drawing>
                <wp:inline distT="0" distB="0" distL="0" distR="0">
                  <wp:extent cx="2165985" cy="1259205"/>
                  <wp:effectExtent l="0" t="0" r="30" b="19"/>
                  <wp:docPr id="4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4"/>
                          <pic:cNvPicPr>
                            <a:picLocks noChangeAspect="1"/>
                          </pic:cNvPicPr>
                        </pic:nvPicPr>
                        <pic:blipFill>
                          <a:blip r:embed="rId22" cstate="print"/>
                          <a:stretch>
                            <a:fillRect/>
                          </a:stretch>
                        </pic:blipFill>
                        <pic:spPr>
                          <a:xfrm>
                            <a:off x="0" y="0"/>
                            <a:ext cx="2165985" cy="1259839"/>
                          </a:xfrm>
                          <a:prstGeom prst="rect">
                            <a:avLst/>
                          </a:prstGeom>
                          <a:noFill/>
                          <a:ln w="9525" cap="flat" cmpd="sng">
                            <a:noFill/>
                            <a:prstDash val="solid"/>
                            <a:miter/>
                          </a:ln>
                        </pic:spPr>
                      </pic:pic>
                    </a:graphicData>
                  </a:graphic>
                </wp:inline>
              </w:drawing>
            </w:r>
          </w:p>
          <w:p>
            <w:pPr>
              <w:jc w:val="center"/>
              <w:rPr>
                <w:rFonts w:ascii="宋体" w:eastAsia="宋体"/>
                <w:szCs w:val="18"/>
              </w:rPr>
            </w:pPr>
            <w:r>
              <w:rPr>
                <w:rFonts w:hint="eastAsia" w:ascii="宋体" w:eastAsia="宋体"/>
                <w:szCs w:val="18"/>
              </w:rPr>
              <w:t>（a）暗柱</w:t>
            </w:r>
          </w:p>
        </w:tc>
        <w:tc>
          <w:tcPr>
            <w:tcW w:w="4112" w:type="dxa"/>
            <w:vMerge w:val="restart"/>
            <w:tcBorders>
              <w:top w:val="nil"/>
              <w:left w:val="nil"/>
              <w:bottom w:val="nil"/>
              <w:right w:val="nil"/>
            </w:tcBorders>
            <w:noWrap/>
            <w:vAlign w:val="bottom"/>
          </w:tcPr>
          <w:p>
            <w:pPr>
              <w:spacing w:line="360" w:lineRule="auto"/>
              <w:jc w:val="center"/>
              <w:rPr>
                <w:sz w:val="24"/>
              </w:rPr>
            </w:pPr>
            <w:r>
              <w:rPr>
                <w:rFonts w:hint="eastAsia"/>
                <w:sz w:val="24"/>
              </w:rPr>
              <w:drawing>
                <wp:inline distT="0" distB="0" distL="0" distR="0">
                  <wp:extent cx="2416175" cy="3551555"/>
                  <wp:effectExtent l="0" t="0" r="26" b="9"/>
                  <wp:docPr id="4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6"/>
                          <pic:cNvPicPr>
                            <a:picLocks noChangeAspect="1"/>
                          </pic:cNvPicPr>
                        </pic:nvPicPr>
                        <pic:blipFill>
                          <a:blip r:embed="rId23" cstate="print"/>
                          <a:stretch>
                            <a:fillRect/>
                          </a:stretch>
                        </pic:blipFill>
                        <pic:spPr>
                          <a:xfrm>
                            <a:off x="0" y="0"/>
                            <a:ext cx="2416175" cy="3551555"/>
                          </a:xfrm>
                          <a:prstGeom prst="rect">
                            <a:avLst/>
                          </a:prstGeom>
                          <a:noFill/>
                          <a:ln w="9525" cap="flat" cmpd="sng">
                            <a:noFill/>
                            <a:prstDash val="solid"/>
                            <a:miter/>
                          </a:ln>
                        </pic:spPr>
                      </pic:pic>
                    </a:graphicData>
                  </a:graphic>
                </wp:inline>
              </w:drawing>
            </w:r>
          </w:p>
          <w:p>
            <w:pPr>
              <w:spacing w:line="360" w:lineRule="auto"/>
              <w:jc w:val="center"/>
              <w:rPr>
                <w:sz w:val="24"/>
              </w:rPr>
            </w:pPr>
            <w:r>
              <w:rPr>
                <w:rFonts w:hint="eastAsia" w:ascii="宋体" w:eastAsia="宋体"/>
                <w:szCs w:val="18"/>
              </w:rPr>
              <w:t>（c</w:t>
            </w:r>
            <w:r>
              <w:rPr>
                <w:rFonts w:ascii="宋体" w:eastAsia="宋体"/>
                <w:szCs w:val="18"/>
              </w:rPr>
              <w:t>）</w:t>
            </w:r>
            <w:r>
              <w:rPr>
                <w:rFonts w:hint="eastAsia" w:ascii="宋体" w:eastAsia="宋体"/>
                <w:szCs w:val="18"/>
              </w:rPr>
              <w:t>有翼墙</w:t>
            </w:r>
          </w:p>
        </w:tc>
      </w:tr>
      <w:tr>
        <w:tblPrEx>
          <w:tblCellMar>
            <w:top w:w="0" w:type="dxa"/>
            <w:left w:w="108" w:type="dxa"/>
            <w:bottom w:w="0" w:type="dxa"/>
            <w:right w:w="108" w:type="dxa"/>
          </w:tblCellMar>
        </w:tblPrEx>
        <w:trPr>
          <w:trHeight w:val="3729" w:hRule="atLeast"/>
        </w:trPr>
        <w:tc>
          <w:tcPr>
            <w:tcW w:w="4251" w:type="dxa"/>
            <w:tcBorders>
              <w:top w:val="nil"/>
              <w:left w:val="nil"/>
              <w:bottom w:val="nil"/>
              <w:right w:val="nil"/>
            </w:tcBorders>
            <w:noWrap/>
          </w:tcPr>
          <w:p>
            <w:pPr>
              <w:spacing w:line="360" w:lineRule="auto"/>
              <w:jc w:val="center"/>
              <w:rPr>
                <w:sz w:val="24"/>
              </w:rPr>
            </w:pPr>
            <w:r>
              <w:rPr>
                <w:rFonts w:hint="eastAsia"/>
                <w:sz w:val="24"/>
              </w:rPr>
              <w:drawing>
                <wp:inline distT="0" distB="0" distL="0" distR="0">
                  <wp:extent cx="2411730" cy="1979295"/>
                  <wp:effectExtent l="0" t="0" r="26" b="30"/>
                  <wp:docPr id="4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5"/>
                          <pic:cNvPicPr>
                            <a:picLocks noChangeAspect="1"/>
                          </pic:cNvPicPr>
                        </pic:nvPicPr>
                        <pic:blipFill>
                          <a:blip r:embed="rId24" cstate="print"/>
                          <a:stretch>
                            <a:fillRect/>
                          </a:stretch>
                        </pic:blipFill>
                        <pic:spPr>
                          <a:xfrm>
                            <a:off x="0" y="0"/>
                            <a:ext cx="2411730" cy="1979929"/>
                          </a:xfrm>
                          <a:prstGeom prst="rect">
                            <a:avLst/>
                          </a:prstGeom>
                          <a:noFill/>
                          <a:ln w="9525" cap="flat" cmpd="sng">
                            <a:noFill/>
                            <a:prstDash val="solid"/>
                            <a:miter/>
                          </a:ln>
                        </pic:spPr>
                      </pic:pic>
                    </a:graphicData>
                  </a:graphic>
                </wp:inline>
              </w:drawing>
            </w:r>
          </w:p>
          <w:p>
            <w:pPr>
              <w:jc w:val="center"/>
              <w:rPr>
                <w:rFonts w:ascii="宋体" w:eastAsia="宋体"/>
                <w:szCs w:val="18"/>
              </w:rPr>
            </w:pPr>
            <w:r>
              <w:rPr>
                <w:rFonts w:hint="eastAsia" w:ascii="宋体" w:eastAsia="宋体"/>
                <w:szCs w:val="18"/>
              </w:rPr>
              <w:t>（b）转角墙（L形墙）</w:t>
            </w:r>
          </w:p>
        </w:tc>
        <w:tc>
          <w:tcPr>
            <w:tcW w:w="4112" w:type="dxa"/>
            <w:vMerge w:val="continue"/>
            <w:tcBorders>
              <w:top w:val="nil"/>
              <w:left w:val="nil"/>
              <w:bottom w:val="nil"/>
              <w:right w:val="nil"/>
            </w:tcBorders>
            <w:noWrap/>
          </w:tcPr>
          <w:p/>
        </w:tc>
      </w:tr>
    </w:tbl>
    <w:p>
      <w:pPr>
        <w:adjustRightInd w:val="0"/>
        <w:snapToGrid w:val="0"/>
        <w:jc w:val="center"/>
        <w:rPr>
          <w:rFonts w:ascii="宋体" w:eastAsia="宋体"/>
          <w:szCs w:val="21"/>
        </w:rPr>
      </w:pPr>
      <w:r>
        <w:rPr>
          <w:rFonts w:hint="eastAsia" w:ascii="宋体" w:eastAsia="宋体"/>
          <w:szCs w:val="21"/>
        </w:rPr>
        <w:t>图5.5.8-1 约束边缘构件斜线区域后浇混凝土段构造示意图</w:t>
      </w:r>
    </w:p>
    <w:p>
      <w:pPr>
        <w:adjustRightInd w:val="0"/>
        <w:snapToGrid w:val="0"/>
        <w:jc w:val="center"/>
        <w:rPr>
          <w:rFonts w:ascii="宋体" w:eastAsia="宋体"/>
          <w:szCs w:val="21"/>
        </w:rPr>
      </w:pPr>
      <w:r>
        <w:rPr>
          <w:rFonts w:ascii="宋体" w:eastAsia="宋体"/>
          <w:position w:val="-12"/>
          <w:szCs w:val="21"/>
        </w:rPr>
        <w:object>
          <v:shape id="_x0000_i1025" o:spt="75" type="#_x0000_t75" style="height:18pt;width:9.6pt;" o:ole="t" filled="f" o:preferrelative="t" stroked="f" coordsize="21600,21600">
            <v:path/>
            <v:fill on="f" focussize="0,0"/>
            <v:stroke on="f" joinstyle="miter"/>
            <v:imagedata r:id="rId26" o:title="image16"/>
            <o:lock v:ext="edit" aspectratio="t"/>
            <w10:wrap type="none"/>
            <w10:anchorlock/>
          </v:shape>
          <o:OLEObject Type="Embed" ProgID="Equation.DSMT4" ShapeID="_x0000_i1025" DrawAspect="Content" ObjectID="_1468075725" r:id="rId25">
            <o:LockedField>false</o:LockedField>
          </o:OLEObject>
        </w:object>
      </w:r>
      <w:r>
        <w:rPr>
          <w:rFonts w:hint="eastAsia" w:ascii="宋体" w:eastAsia="宋体"/>
          <w:szCs w:val="21"/>
        </w:rPr>
        <w:t>-约束边缘构件沿墙肢的长度；1-预制墙板；2-后浇混凝土</w:t>
      </w:r>
    </w:p>
    <w:p>
      <w:pPr>
        <w:spacing w:line="360" w:lineRule="auto"/>
        <w:jc w:val="center"/>
        <w:rPr>
          <w:sz w:val="24"/>
        </w:rPr>
      </w:pPr>
      <w:r>
        <w:rPr>
          <w:sz w:val="24"/>
        </w:rPr>
        <w:drawing>
          <wp:inline distT="0" distB="0" distL="0" distR="0">
            <wp:extent cx="4701540" cy="1693545"/>
            <wp:effectExtent l="0" t="0" r="9" b="25"/>
            <wp:docPr id="5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7"/>
                    <pic:cNvPicPr>
                      <a:picLocks noChangeAspect="1"/>
                    </pic:cNvPicPr>
                  </pic:nvPicPr>
                  <pic:blipFill>
                    <a:blip r:embed="rId27" cstate="print"/>
                    <a:stretch>
                      <a:fillRect/>
                    </a:stretch>
                  </pic:blipFill>
                  <pic:spPr>
                    <a:xfrm>
                      <a:off x="0" y="0"/>
                      <a:ext cx="4701540" cy="1694179"/>
                    </a:xfrm>
                    <a:prstGeom prst="rect">
                      <a:avLst/>
                    </a:prstGeom>
                    <a:noFill/>
                    <a:ln w="9525" cap="flat" cmpd="sng">
                      <a:noFill/>
                      <a:prstDash val="solid"/>
                      <a:miter/>
                    </a:ln>
                  </pic:spPr>
                </pic:pic>
              </a:graphicData>
            </a:graphic>
          </wp:inline>
        </w:drawing>
      </w:r>
    </w:p>
    <w:p>
      <w:pPr>
        <w:jc w:val="center"/>
        <w:rPr>
          <w:rFonts w:ascii="宋体" w:eastAsia="宋体"/>
          <w:szCs w:val="21"/>
        </w:rPr>
      </w:pPr>
      <w:r>
        <w:rPr>
          <w:rFonts w:hint="eastAsia" w:ascii="宋体" w:eastAsia="宋体"/>
          <w:szCs w:val="21"/>
        </w:rPr>
        <w:t>图5.5.8-2 构造边缘构件斜线区域后浇混凝土段构造示意图</w:t>
      </w:r>
    </w:p>
    <w:p>
      <w:pPr>
        <w:jc w:val="center"/>
        <w:rPr>
          <w:rFonts w:ascii="宋体" w:eastAsia="宋体"/>
          <w:szCs w:val="21"/>
        </w:rPr>
      </w:pPr>
      <w:r>
        <w:rPr>
          <w:rFonts w:hint="eastAsia" w:ascii="宋体" w:eastAsia="宋体"/>
          <w:szCs w:val="21"/>
        </w:rPr>
        <w:t>（斜线区域为构造边缘构件范围）</w:t>
      </w:r>
    </w:p>
    <w:p>
      <w:pPr>
        <w:jc w:val="center"/>
        <w:rPr>
          <w:rFonts w:ascii="宋体" w:eastAsia="宋体"/>
          <w:szCs w:val="21"/>
        </w:rPr>
      </w:pPr>
      <w:r>
        <w:rPr>
          <w:rFonts w:hint="eastAsia" w:ascii="宋体" w:eastAsia="宋体"/>
          <w:szCs w:val="21"/>
        </w:rPr>
        <w:t xml:space="preserve">1-预制墙板；2-后浇混凝土 </w:t>
      </w:r>
    </w:p>
    <w:p>
      <w:pPr>
        <w:spacing w:line="360" w:lineRule="auto"/>
        <w:jc w:val="center"/>
        <w:rPr>
          <w:sz w:val="24"/>
        </w:rPr>
      </w:pPr>
      <w:r>
        <w:rPr>
          <w:rFonts w:hint="eastAsia"/>
          <w:sz w:val="24"/>
        </w:rPr>
        <w:drawing>
          <wp:inline distT="0" distB="0" distL="0" distR="0">
            <wp:extent cx="2411730" cy="1125220"/>
            <wp:effectExtent l="0" t="0" r="26" b="17"/>
            <wp:docPr id="5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0"/>
                    <pic:cNvPicPr>
                      <a:picLocks noChangeAspect="1"/>
                    </pic:cNvPicPr>
                  </pic:nvPicPr>
                  <pic:blipFill>
                    <a:blip r:embed="rId28" cstate="print"/>
                    <a:stretch>
                      <a:fillRect/>
                    </a:stretch>
                  </pic:blipFill>
                  <pic:spPr>
                    <a:xfrm>
                      <a:off x="0" y="0"/>
                      <a:ext cx="2411730" cy="1125220"/>
                    </a:xfrm>
                    <a:prstGeom prst="rect">
                      <a:avLst/>
                    </a:prstGeom>
                    <a:noFill/>
                    <a:ln w="9525" cap="flat" cmpd="sng">
                      <a:noFill/>
                      <a:prstDash val="solid"/>
                      <a:miter/>
                    </a:ln>
                  </pic:spPr>
                </pic:pic>
              </a:graphicData>
            </a:graphic>
          </wp:inline>
        </w:drawing>
      </w:r>
    </w:p>
    <w:p>
      <w:pPr>
        <w:jc w:val="center"/>
        <w:rPr>
          <w:rFonts w:ascii="宋体" w:eastAsia="宋体"/>
          <w:szCs w:val="21"/>
        </w:rPr>
      </w:pPr>
      <w:r>
        <w:rPr>
          <w:rFonts w:hint="eastAsia" w:ascii="宋体" w:eastAsia="宋体"/>
          <w:szCs w:val="21"/>
        </w:rPr>
        <w:t>图5.5.8-3预制墙板墙身连接区域后浇混凝土段构造示意图</w:t>
      </w:r>
    </w:p>
    <w:p>
      <w:pPr>
        <w:jc w:val="center"/>
        <w:rPr>
          <w:rFonts w:ascii="宋体" w:eastAsia="宋体"/>
          <w:szCs w:val="21"/>
        </w:rPr>
      </w:pPr>
      <w:r>
        <w:rPr>
          <w:rFonts w:hint="eastAsia" w:ascii="宋体" w:eastAsia="宋体"/>
          <w:szCs w:val="21"/>
        </w:rPr>
        <w:t>1-预制墙板；2-后浇混凝土；3-环形连接钢筋；4</w:t>
      </w:r>
      <w:r>
        <w:rPr>
          <w:rFonts w:ascii="宋体" w:eastAsia="宋体"/>
          <w:szCs w:val="21"/>
        </w:rPr>
        <w:t>-</w:t>
      </w:r>
      <w:r>
        <w:rPr>
          <w:rFonts w:hint="eastAsia" w:ascii="宋体" w:eastAsia="宋体"/>
          <w:szCs w:val="21"/>
        </w:rPr>
        <w:t>U</w:t>
      </w:r>
      <w:r>
        <w:rPr>
          <w:rFonts w:ascii="宋体" w:eastAsia="宋体"/>
          <w:szCs w:val="21"/>
        </w:rPr>
        <w:t>形连接钢筋</w:t>
      </w:r>
    </w:p>
    <w:p>
      <w:pPr>
        <w:spacing w:line="500" w:lineRule="exact"/>
        <w:jc w:val="left"/>
        <w:rPr>
          <w:rFonts w:ascii="宋体" w:eastAsia="宋体" w:cs="宋体"/>
          <w:color w:val="000000"/>
          <w:sz w:val="28"/>
          <w:szCs w:val="28"/>
        </w:rPr>
      </w:pPr>
      <w:r>
        <w:rPr>
          <w:rFonts w:hint="eastAsia" w:ascii="宋体" w:eastAsia="宋体" w:cs="宋体"/>
          <w:sz w:val="28"/>
          <w:szCs w:val="28"/>
        </w:rPr>
        <w:t>5.5.9 多层灌芯剪力墙预制墙板的</w:t>
      </w:r>
      <w:r>
        <w:rPr>
          <w:rFonts w:hint="eastAsia" w:ascii="宋体" w:eastAsia="宋体" w:cs="宋体"/>
          <w:color w:val="000000"/>
          <w:sz w:val="28"/>
          <w:szCs w:val="28"/>
        </w:rPr>
        <w:t>连梁与灌芯剪力墙端部可采用暗柱连接，当连接段位于纵横墙交接处时，阴影区域的暗柱应全部采用后浇混凝土，暗柱竖筋根据计算确定且不应少于6</w:t>
      </w:r>
      <w:r>
        <w:rPr>
          <w:rFonts w:hint="eastAsia" w:ascii="Gulim" w:hAnsi="Gulim" w:eastAsia="Gulim"/>
          <w:i/>
          <w:color w:val="000000"/>
          <w:sz w:val="28"/>
          <w:szCs w:val="28"/>
        </w:rPr>
        <w:t>Ф</w:t>
      </w:r>
      <w:r>
        <w:rPr>
          <w:rFonts w:hint="eastAsia" w:ascii="宋体" w:eastAsia="宋体" w:cs="宋体"/>
          <w:i/>
          <w:sz w:val="28"/>
          <w:szCs w:val="28"/>
        </w:rPr>
        <w:t xml:space="preserve"> </w:t>
      </w:r>
      <w:r>
        <w:rPr>
          <w:rFonts w:hint="eastAsia" w:ascii="宋体" w:eastAsia="宋体" w:cs="宋体"/>
          <w:sz w:val="28"/>
          <w:szCs w:val="28"/>
        </w:rPr>
        <w:t>12，</w:t>
      </w:r>
      <w:r>
        <w:rPr>
          <w:rFonts w:hint="eastAsia" w:ascii="宋体" w:eastAsia="宋体" w:cs="宋体"/>
          <w:color w:val="000000"/>
          <w:sz w:val="28"/>
          <w:szCs w:val="28"/>
        </w:rPr>
        <w:t>箍筋直径不应小于6mm，底层间距不应大于200mm，其它层间距不应大于250mm，见图</w:t>
      </w:r>
      <w:r>
        <w:rPr>
          <w:rFonts w:ascii="宋体" w:eastAsia="宋体" w:cs="宋体"/>
          <w:color w:val="000000"/>
          <w:sz w:val="28"/>
          <w:szCs w:val="28"/>
        </w:rPr>
        <w:t>5.</w:t>
      </w:r>
      <w:r>
        <w:rPr>
          <w:rFonts w:hint="eastAsia" w:ascii="宋体" w:eastAsia="宋体" w:cs="宋体"/>
          <w:color w:val="000000"/>
          <w:sz w:val="28"/>
          <w:szCs w:val="28"/>
        </w:rPr>
        <w:t>5.9。</w:t>
      </w:r>
    </w:p>
    <w:p>
      <w:pPr>
        <w:spacing w:line="360" w:lineRule="auto"/>
        <w:jc w:val="center"/>
        <w:rPr>
          <w:rFonts w:ascii="宋体" w:eastAsia="宋体" w:cs="宋体"/>
          <w:szCs w:val="21"/>
        </w:rPr>
      </w:pPr>
      <w:r>
        <w:rPr>
          <w:rFonts w:ascii="宋体" w:eastAsia="宋体" w:cs="宋体"/>
          <w:szCs w:val="21"/>
        </w:rPr>
        <w:drawing>
          <wp:inline distT="0" distB="0" distL="0" distR="0">
            <wp:extent cx="4590415" cy="1485900"/>
            <wp:effectExtent l="0" t="0" r="635" b="0"/>
            <wp:docPr id="1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1"/>
                    <pic:cNvPicPr>
                      <a:picLocks noChangeAspect="1"/>
                    </pic:cNvPicPr>
                  </pic:nvPicPr>
                  <pic:blipFill>
                    <a:blip r:embed="rId29" cstate="print"/>
                    <a:stretch>
                      <a:fillRect/>
                    </a:stretch>
                  </pic:blipFill>
                  <pic:spPr>
                    <a:xfrm>
                      <a:off x="0" y="0"/>
                      <a:ext cx="4599246" cy="1488661"/>
                    </a:xfrm>
                    <a:prstGeom prst="rect">
                      <a:avLst/>
                    </a:prstGeom>
                    <a:noFill/>
                    <a:ln w="9525" cap="flat" cmpd="sng">
                      <a:noFill/>
                      <a:prstDash val="solid"/>
                      <a:miter/>
                    </a:ln>
                  </pic:spPr>
                </pic:pic>
              </a:graphicData>
            </a:graphic>
          </wp:inline>
        </w:drawing>
      </w:r>
    </w:p>
    <w:p>
      <w:pPr>
        <w:jc w:val="center"/>
        <w:rPr>
          <w:rFonts w:ascii="宋体" w:eastAsia="宋体" w:cs="宋体"/>
          <w:szCs w:val="21"/>
        </w:rPr>
      </w:pPr>
      <w:r>
        <w:rPr>
          <w:rFonts w:hint="eastAsia" w:ascii="宋体" w:eastAsia="宋体" w:cs="宋体"/>
          <w:szCs w:val="21"/>
        </w:rPr>
        <w:t>图</w:t>
      </w:r>
      <w:r>
        <w:rPr>
          <w:rFonts w:ascii="宋体" w:eastAsia="宋体" w:cs="宋体"/>
          <w:szCs w:val="21"/>
        </w:rPr>
        <w:t>5.</w:t>
      </w:r>
      <w:r>
        <w:rPr>
          <w:rFonts w:hint="eastAsia" w:ascii="宋体" w:eastAsia="宋体" w:cs="宋体"/>
          <w:szCs w:val="21"/>
        </w:rPr>
        <w:t>5.9 暗柱阴影区域后浇混凝土段构造示意图</w:t>
      </w:r>
    </w:p>
    <w:p>
      <w:pPr>
        <w:spacing w:line="500" w:lineRule="exact"/>
        <w:jc w:val="center"/>
        <w:rPr>
          <w:rFonts w:ascii="宋体" w:eastAsia="宋体"/>
          <w:b/>
          <w:bCs/>
          <w:sz w:val="28"/>
          <w:szCs w:val="28"/>
        </w:rPr>
      </w:pPr>
      <w:r>
        <w:rPr>
          <w:rFonts w:hint="eastAsia" w:ascii="宋体" w:eastAsia="宋体" w:cs="宋体"/>
          <w:szCs w:val="21"/>
        </w:rPr>
        <w:t>1-预制墙板；2-后浇混凝土</w:t>
      </w:r>
    </w:p>
    <w:p>
      <w:pPr>
        <w:spacing w:line="500" w:lineRule="exact"/>
        <w:jc w:val="left"/>
        <w:rPr>
          <w:rFonts w:ascii="宋体" w:eastAsia="宋体"/>
          <w:b/>
          <w:bCs/>
          <w:sz w:val="28"/>
          <w:szCs w:val="28"/>
        </w:rPr>
      </w:pPr>
      <w:r>
        <w:rPr>
          <w:rFonts w:hint="eastAsia" w:ascii="宋体" w:eastAsia="宋体" w:cs="宋体"/>
          <w:sz w:val="28"/>
          <w:szCs w:val="28"/>
        </w:rPr>
        <w:t>5.5.10</w:t>
      </w:r>
      <w:r>
        <w:rPr>
          <w:rFonts w:hint="eastAsia" w:ascii="宋体" w:eastAsia="宋体" w:cs="宋体"/>
          <w:b/>
          <w:sz w:val="28"/>
          <w:szCs w:val="28"/>
        </w:rPr>
        <w:t xml:space="preserve"> </w:t>
      </w:r>
      <w:r>
        <w:rPr>
          <w:rFonts w:hint="eastAsia" w:ascii="宋体" w:eastAsia="宋体" w:cs="宋体"/>
          <w:sz w:val="28"/>
          <w:szCs w:val="28"/>
        </w:rPr>
        <w:t>多层灌芯剪力墙预制墙板的洞口边缘，可设置不小于墙板厚度的暗柱，暗柱的竖向钢筋在预制墙板空心孔中采用机械连接，配筋面积应通过计算确定，钢筋配置构造可参见图5.5.1-1。其</w:t>
      </w:r>
      <w:r>
        <w:rPr>
          <w:rFonts w:hint="eastAsia" w:ascii="宋体" w:eastAsia="宋体" w:cs="宋体"/>
          <w:color w:val="000000"/>
          <w:sz w:val="28"/>
          <w:szCs w:val="28"/>
        </w:rPr>
        <w:t>中：暗柱的长度≥</w:t>
      </w:r>
      <w:r>
        <w:rPr>
          <w:rFonts w:hint="eastAsia" w:ascii="宋体" w:eastAsia="宋体" w:cs="宋体"/>
          <w:i/>
          <w:color w:val="000000"/>
          <w:sz w:val="28"/>
          <w:szCs w:val="28"/>
        </w:rPr>
        <w:t>b</w:t>
      </w:r>
      <w:r>
        <w:rPr>
          <w:rFonts w:hint="eastAsia" w:ascii="宋体" w:eastAsia="宋体" w:cs="宋体"/>
          <w:color w:val="000000"/>
          <w:sz w:val="28"/>
          <w:szCs w:val="28"/>
        </w:rPr>
        <w:t xml:space="preserve"> w，</w:t>
      </w:r>
      <w:r>
        <w:rPr>
          <w:rFonts w:hint="eastAsia" w:ascii="宋体" w:eastAsia="宋体" w:cs="宋体"/>
          <w:sz w:val="28"/>
          <w:szCs w:val="28"/>
        </w:rPr>
        <w:t>暗柱的竖向钢筋底层不应少于1</w:t>
      </w:r>
      <w:r>
        <w:rPr>
          <w:rFonts w:hint="eastAsia" w:ascii="Gulim" w:hAnsi="Gulim" w:eastAsia="Gulim"/>
          <w:i/>
          <w:color w:val="000000"/>
          <w:sz w:val="28"/>
          <w:szCs w:val="28"/>
        </w:rPr>
        <w:t>Ф</w:t>
      </w:r>
      <w:r>
        <w:rPr>
          <w:rFonts w:hint="eastAsia" w:ascii="宋体" w:eastAsia="宋体" w:cs="宋体"/>
          <w:i/>
          <w:sz w:val="28"/>
          <w:szCs w:val="28"/>
        </w:rPr>
        <w:t xml:space="preserve"> </w:t>
      </w:r>
      <w:r>
        <w:rPr>
          <w:rFonts w:hint="eastAsia" w:ascii="宋体" w:eastAsia="宋体" w:cs="宋体"/>
          <w:bCs/>
          <w:color w:val="000000"/>
          <w:sz w:val="28"/>
          <w:szCs w:val="28"/>
        </w:rPr>
        <w:t>22</w:t>
      </w:r>
      <w:r>
        <w:rPr>
          <w:rFonts w:hint="eastAsia" w:ascii="宋体" w:eastAsia="宋体" w:cs="宋体"/>
          <w:sz w:val="28"/>
          <w:szCs w:val="28"/>
        </w:rPr>
        <w:t>，其它层不应少于1</w:t>
      </w:r>
      <w:r>
        <w:rPr>
          <w:rFonts w:hint="eastAsia" w:ascii="Gulim" w:hAnsi="Gulim" w:eastAsia="Gulim"/>
          <w:i/>
          <w:color w:val="000000"/>
          <w:sz w:val="28"/>
          <w:szCs w:val="28"/>
        </w:rPr>
        <w:t>Ф</w:t>
      </w:r>
      <w:r>
        <w:rPr>
          <w:rFonts w:hint="eastAsia" w:ascii="宋体" w:eastAsia="宋体" w:cs="宋体"/>
          <w:i/>
          <w:sz w:val="28"/>
          <w:szCs w:val="28"/>
        </w:rPr>
        <w:t xml:space="preserve"> </w:t>
      </w:r>
      <w:r>
        <w:rPr>
          <w:rFonts w:hint="eastAsia" w:ascii="宋体" w:eastAsia="宋体" w:cs="宋体"/>
          <w:bCs/>
          <w:color w:val="000000"/>
          <w:sz w:val="28"/>
          <w:szCs w:val="28"/>
        </w:rPr>
        <w:t>20</w:t>
      </w:r>
      <w:r>
        <w:rPr>
          <w:rFonts w:hint="eastAsia" w:ascii="宋体" w:eastAsia="宋体" w:cs="宋体"/>
          <w:sz w:val="28"/>
          <w:szCs w:val="28"/>
        </w:rPr>
        <w:t>；箍筋采用竖向不连接、且不低于4</w:t>
      </w:r>
      <w:r>
        <w:rPr>
          <w:rFonts w:hint="eastAsia" w:ascii="Gulim" w:hAnsi="Gulim" w:eastAsia="Gulim"/>
          <w:i/>
          <w:color w:val="000000"/>
          <w:sz w:val="28"/>
          <w:szCs w:val="28"/>
        </w:rPr>
        <w:t>Ф</w:t>
      </w:r>
      <w:r>
        <w:rPr>
          <w:rFonts w:hint="eastAsia" w:ascii="宋体" w:eastAsia="宋体" w:cs="宋体"/>
          <w:i/>
          <w:sz w:val="28"/>
          <w:szCs w:val="28"/>
        </w:rPr>
        <w:t xml:space="preserve"> </w:t>
      </w:r>
      <w:r>
        <w:rPr>
          <w:rFonts w:hint="eastAsia" w:ascii="宋体" w:eastAsia="宋体" w:cs="宋体"/>
          <w:sz w:val="28"/>
          <w:szCs w:val="28"/>
        </w:rPr>
        <w:t>6的架立钢筋固定</w:t>
      </w:r>
      <w:r>
        <w:rPr>
          <w:rFonts w:hint="eastAsia" w:ascii="宋体" w:eastAsia="宋体" w:cs="宋体"/>
          <w:color w:val="000000"/>
          <w:sz w:val="28"/>
          <w:szCs w:val="28"/>
        </w:rPr>
        <w:t>，箍筋直径不应小于6mm，底层间距不应大于200mm，其它层间距不应大于250mm</w:t>
      </w:r>
      <w:r>
        <w:rPr>
          <w:rFonts w:hint="eastAsia" w:ascii="宋体" w:eastAsia="宋体" w:cs="宋体"/>
          <w:sz w:val="28"/>
          <w:szCs w:val="28"/>
        </w:rPr>
        <w:t>。</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5</w:t>
      </w:r>
      <w:r>
        <w:rPr>
          <w:rFonts w:ascii="宋体" w:eastAsia="宋体"/>
          <w:sz w:val="28"/>
          <w:szCs w:val="28"/>
        </w:rPr>
        <w:t>.</w:t>
      </w:r>
      <w:r>
        <w:rPr>
          <w:rFonts w:hint="eastAsia" w:ascii="宋体" w:eastAsia="宋体"/>
          <w:sz w:val="28"/>
          <w:szCs w:val="28"/>
        </w:rPr>
        <w:t>11</w:t>
      </w:r>
      <w:r>
        <w:rPr>
          <w:rFonts w:hint="eastAsia" w:ascii="宋体" w:eastAsia="宋体"/>
          <w:b/>
          <w:sz w:val="28"/>
          <w:szCs w:val="28"/>
        </w:rPr>
        <w:t xml:space="preserve"> </w:t>
      </w:r>
      <w:r>
        <w:rPr>
          <w:rFonts w:hint="eastAsia" w:ascii="宋体" w:eastAsia="宋体"/>
          <w:sz w:val="28"/>
          <w:szCs w:val="28"/>
        </w:rPr>
        <w:t>本规程未作规定的边缘构件内的配筋及构造，应符合国家现行标准《建筑抗震设计标准》GB/T50011和</w:t>
      </w:r>
      <w:r>
        <w:rPr>
          <w:rFonts w:ascii="宋体" w:eastAsia="宋体"/>
          <w:color w:val="000000"/>
          <w:sz w:val="28"/>
          <w:szCs w:val="28"/>
        </w:rPr>
        <w:t>《高层建筑混凝土结构技术规程》JGJ3</w:t>
      </w:r>
      <w:r>
        <w:rPr>
          <w:rFonts w:hint="eastAsia" w:ascii="宋体" w:eastAsia="宋体"/>
          <w:color w:val="000000"/>
          <w:sz w:val="28"/>
          <w:szCs w:val="28"/>
        </w:rPr>
        <w:t>等</w:t>
      </w:r>
      <w:r>
        <w:rPr>
          <w:rFonts w:hint="eastAsia" w:ascii="宋体" w:eastAsia="宋体"/>
          <w:sz w:val="28"/>
          <w:szCs w:val="28"/>
        </w:rPr>
        <w:t>的有关规定。</w:t>
      </w:r>
    </w:p>
    <w:p>
      <w:pPr>
        <w:spacing w:line="500" w:lineRule="exact"/>
        <w:jc w:val="left"/>
        <w:rPr>
          <w:rFonts w:ascii="宋体" w:eastAsia="宋体"/>
          <w:b/>
          <w:bCs/>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5</w:t>
      </w:r>
      <w:r>
        <w:rPr>
          <w:rFonts w:ascii="宋体" w:eastAsia="宋体"/>
          <w:sz w:val="28"/>
          <w:szCs w:val="28"/>
        </w:rPr>
        <w:t>.</w:t>
      </w:r>
      <w:r>
        <w:rPr>
          <w:rFonts w:hint="eastAsia" w:ascii="宋体" w:eastAsia="宋体"/>
          <w:sz w:val="28"/>
          <w:szCs w:val="28"/>
        </w:rPr>
        <w:t>12</w:t>
      </w:r>
      <w:r>
        <w:rPr>
          <w:rFonts w:hint="eastAsia" w:ascii="宋体" w:eastAsia="宋体"/>
          <w:b/>
          <w:sz w:val="28"/>
          <w:szCs w:val="28"/>
        </w:rPr>
        <w:t xml:space="preserve"> </w:t>
      </w:r>
      <w:r>
        <w:rPr>
          <w:rFonts w:ascii="宋体" w:eastAsia="宋体"/>
          <w:sz w:val="28"/>
          <w:szCs w:val="28"/>
        </w:rPr>
        <w:t>上下层</w:t>
      </w:r>
      <w:r>
        <w:rPr>
          <w:rFonts w:ascii="宋体" w:eastAsia="宋体"/>
          <w:color w:val="000000"/>
          <w:sz w:val="28"/>
          <w:szCs w:val="28"/>
        </w:rPr>
        <w:t>预制</w:t>
      </w:r>
      <w:r>
        <w:rPr>
          <w:rFonts w:hint="eastAsia" w:ascii="宋体" w:eastAsia="宋体"/>
          <w:color w:val="000000"/>
          <w:sz w:val="28"/>
          <w:szCs w:val="28"/>
        </w:rPr>
        <w:t>墙板的后浇混凝土连接段</w:t>
      </w:r>
      <w:r>
        <w:rPr>
          <w:rFonts w:ascii="宋体" w:eastAsia="宋体"/>
          <w:color w:val="000000"/>
          <w:sz w:val="28"/>
          <w:szCs w:val="28"/>
        </w:rPr>
        <w:t>宜设置在楼面标高处</w:t>
      </w:r>
      <w:r>
        <w:rPr>
          <w:rFonts w:hint="eastAsia" w:ascii="宋体" w:eastAsia="宋体"/>
          <w:color w:val="000000"/>
          <w:sz w:val="28"/>
          <w:szCs w:val="28"/>
        </w:rPr>
        <w:t>；剪力墙墙身竖向分布钢筋连接采用非接触搭接连接的连接方式，可采用</w:t>
      </w:r>
      <w:r>
        <w:rPr>
          <w:rFonts w:ascii="宋体" w:eastAsia="宋体"/>
          <w:color w:val="000000"/>
          <w:sz w:val="28"/>
          <w:szCs w:val="28"/>
        </w:rPr>
        <w:t>预制</w:t>
      </w:r>
      <w:r>
        <w:rPr>
          <w:rFonts w:hint="eastAsia" w:ascii="宋体" w:eastAsia="宋体"/>
          <w:color w:val="000000"/>
          <w:sz w:val="28"/>
          <w:szCs w:val="28"/>
        </w:rPr>
        <w:t>墙板顶部预留</w:t>
      </w:r>
      <w:r>
        <w:rPr>
          <w:rFonts w:hint="eastAsia" w:ascii="宋体" w:eastAsia="宋体"/>
          <w:sz w:val="28"/>
          <w:szCs w:val="28"/>
        </w:rPr>
        <w:t>U形钢筋的连接方式，或可采用后插入矩形闭合钢筋的连接方式，见图5.5.12。连接钢筋的外轮廓与预制墙板空心孔侧壁的净距宜大于10mm，不应大于20mm。</w:t>
      </w:r>
    </w:p>
    <w:p>
      <w:pPr>
        <w:spacing w:line="360" w:lineRule="auto"/>
        <w:jc w:val="center"/>
        <w:rPr>
          <w:b/>
          <w:bCs/>
          <w:sz w:val="24"/>
        </w:rPr>
      </w:pPr>
      <w:r>
        <w:rPr>
          <w:b/>
          <w:bCs/>
          <w:sz w:val="24"/>
        </w:rPr>
        <w:drawing>
          <wp:inline distT="0" distB="0" distL="0" distR="0">
            <wp:extent cx="3427095" cy="2024380"/>
            <wp:effectExtent l="0" t="0" r="11" b="30"/>
            <wp:docPr id="5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9"/>
                    <pic:cNvPicPr>
                      <a:picLocks noChangeAspect="1"/>
                    </pic:cNvPicPr>
                  </pic:nvPicPr>
                  <pic:blipFill>
                    <a:blip r:embed="rId30" cstate="print"/>
                    <a:stretch>
                      <a:fillRect/>
                    </a:stretch>
                  </pic:blipFill>
                  <pic:spPr>
                    <a:xfrm>
                      <a:off x="0" y="0"/>
                      <a:ext cx="3427095" cy="2025014"/>
                    </a:xfrm>
                    <a:prstGeom prst="rect">
                      <a:avLst/>
                    </a:prstGeom>
                    <a:noFill/>
                    <a:ln w="9525" cap="flat" cmpd="sng">
                      <a:noFill/>
                      <a:prstDash val="solid"/>
                      <a:miter/>
                    </a:ln>
                  </pic:spPr>
                </pic:pic>
              </a:graphicData>
            </a:graphic>
          </wp:inline>
        </w:drawing>
      </w:r>
    </w:p>
    <w:p>
      <w:pPr>
        <w:jc w:val="center"/>
        <w:rPr>
          <w:rFonts w:ascii="宋体" w:eastAsia="宋体"/>
          <w:sz w:val="18"/>
          <w:szCs w:val="18"/>
        </w:rPr>
      </w:pPr>
      <w:r>
        <w:rPr>
          <w:rFonts w:hint="eastAsia" w:ascii="宋体" w:eastAsia="宋体"/>
          <w:szCs w:val="21"/>
        </w:rPr>
        <w:t xml:space="preserve">（a）预制墙板顶部预留U形钢筋连接 </w:t>
      </w:r>
      <w:r>
        <w:rPr>
          <w:rFonts w:hint="eastAsia" w:ascii="宋体" w:eastAsia="宋体"/>
          <w:sz w:val="18"/>
          <w:szCs w:val="18"/>
        </w:rPr>
        <w:t xml:space="preserve">        </w:t>
      </w:r>
      <w:r>
        <w:rPr>
          <w:rFonts w:hint="eastAsia" w:ascii="宋体" w:eastAsia="宋体"/>
          <w:szCs w:val="21"/>
        </w:rPr>
        <w:t>（b）矩形闭合钢筋连接</w:t>
      </w:r>
    </w:p>
    <w:p>
      <w:pPr>
        <w:jc w:val="center"/>
        <w:rPr>
          <w:rFonts w:ascii="宋体" w:eastAsia="宋体"/>
          <w:szCs w:val="21"/>
        </w:rPr>
      </w:pPr>
      <w:r>
        <w:rPr>
          <w:rFonts w:hint="eastAsia" w:ascii="宋体" w:eastAsia="宋体"/>
          <w:szCs w:val="21"/>
        </w:rPr>
        <w:t>图5.5.12 墙身竖向分布钢筋连接构造示意图</w:t>
      </w:r>
    </w:p>
    <w:p>
      <w:pPr>
        <w:jc w:val="center"/>
        <w:rPr>
          <w:rFonts w:ascii="宋体" w:eastAsia="宋体"/>
          <w:szCs w:val="21"/>
        </w:rPr>
      </w:pPr>
      <w:r>
        <w:rPr>
          <w:rFonts w:hint="eastAsia" w:ascii="宋体" w:eastAsia="宋体"/>
          <w:szCs w:val="21"/>
        </w:rPr>
        <w:t>1-预制墙板墙身竖向分布钢筋；2-预制墙板顶部预留U形钢筋；3-矩形闭合钢筋</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5</w:t>
      </w:r>
      <w:r>
        <w:rPr>
          <w:rFonts w:ascii="宋体" w:eastAsia="宋体"/>
          <w:sz w:val="28"/>
          <w:szCs w:val="28"/>
        </w:rPr>
        <w:t>.</w:t>
      </w:r>
      <w:r>
        <w:rPr>
          <w:rFonts w:hint="eastAsia" w:ascii="宋体" w:eastAsia="宋体"/>
          <w:sz w:val="28"/>
          <w:szCs w:val="28"/>
        </w:rPr>
        <w:t>13</w:t>
      </w:r>
      <w:r>
        <w:rPr>
          <w:rFonts w:hint="eastAsia" w:ascii="宋体" w:eastAsia="宋体"/>
          <w:b/>
          <w:sz w:val="28"/>
          <w:szCs w:val="28"/>
        </w:rPr>
        <w:t xml:space="preserve"> </w:t>
      </w:r>
      <w:r>
        <w:rPr>
          <w:rFonts w:ascii="宋体" w:eastAsia="宋体"/>
          <w:sz w:val="28"/>
          <w:szCs w:val="28"/>
        </w:rPr>
        <w:t>屋面以及立面收进的楼层位置，应在</w:t>
      </w:r>
      <w:r>
        <w:rPr>
          <w:rFonts w:hint="eastAsia" w:ascii="宋体" w:eastAsia="宋体"/>
          <w:sz w:val="28"/>
          <w:szCs w:val="28"/>
        </w:rPr>
        <w:t>混凝土</w:t>
      </w:r>
      <w:r>
        <w:rPr>
          <w:rFonts w:ascii="宋体" w:eastAsia="宋体"/>
          <w:sz w:val="28"/>
          <w:szCs w:val="28"/>
        </w:rPr>
        <w:t>剪力墙</w:t>
      </w:r>
      <w:r>
        <w:rPr>
          <w:rFonts w:hint="eastAsia" w:ascii="宋体" w:eastAsia="宋体"/>
          <w:sz w:val="28"/>
          <w:szCs w:val="28"/>
        </w:rPr>
        <w:t>墙肢与楼盖交汇处</w:t>
      </w:r>
      <w:r>
        <w:rPr>
          <w:rFonts w:ascii="宋体" w:eastAsia="宋体"/>
          <w:sz w:val="28"/>
          <w:szCs w:val="28"/>
        </w:rPr>
        <w:t>设置后浇钢筋混凝土圈梁，并应符合下列规定：</w:t>
      </w:r>
    </w:p>
    <w:p>
      <w:pPr>
        <w:spacing w:line="500" w:lineRule="exact"/>
        <w:ind w:firstLine="560" w:firstLineChars="200"/>
        <w:jc w:val="left"/>
        <w:rPr>
          <w:rFonts w:ascii="宋体" w:eastAsia="宋体"/>
          <w:sz w:val="28"/>
          <w:szCs w:val="28"/>
        </w:rPr>
      </w:pPr>
      <w:r>
        <w:rPr>
          <w:rFonts w:ascii="宋体" w:eastAsia="宋体"/>
          <w:bCs/>
          <w:sz w:val="28"/>
          <w:szCs w:val="28"/>
        </w:rPr>
        <w:t>1</w:t>
      </w:r>
      <w:r>
        <w:rPr>
          <w:rFonts w:hint="eastAsia" w:ascii="宋体" w:eastAsia="宋体"/>
          <w:b/>
          <w:sz w:val="28"/>
          <w:szCs w:val="28"/>
        </w:rPr>
        <w:t xml:space="preserve"> </w:t>
      </w:r>
      <w:r>
        <w:rPr>
          <w:rFonts w:ascii="宋体" w:eastAsia="宋体"/>
          <w:sz w:val="28"/>
          <w:szCs w:val="28"/>
        </w:rPr>
        <w:t>圈梁宽度不应小于</w:t>
      </w:r>
      <w:r>
        <w:rPr>
          <w:rFonts w:hint="eastAsia" w:ascii="宋体" w:eastAsia="宋体"/>
          <w:sz w:val="28"/>
          <w:szCs w:val="28"/>
        </w:rPr>
        <w:t>混凝土</w:t>
      </w:r>
      <w:r>
        <w:rPr>
          <w:rFonts w:ascii="宋体" w:eastAsia="宋体"/>
          <w:sz w:val="28"/>
          <w:szCs w:val="28"/>
        </w:rPr>
        <w:t>剪力墙的厚度，高度不应小于楼板厚度</w:t>
      </w:r>
      <w:r>
        <w:rPr>
          <w:rFonts w:hint="eastAsia" w:ascii="宋体" w:eastAsia="宋体"/>
          <w:sz w:val="28"/>
          <w:szCs w:val="28"/>
        </w:rPr>
        <w:t>；</w:t>
      </w:r>
      <w:r>
        <w:rPr>
          <w:rFonts w:ascii="宋体" w:eastAsia="宋体"/>
          <w:sz w:val="28"/>
          <w:szCs w:val="28"/>
        </w:rPr>
        <w:t>圈梁应与现浇或者叠合楼盖</w:t>
      </w:r>
      <w:r>
        <w:rPr>
          <w:rFonts w:hint="eastAsia" w:ascii="宋体" w:eastAsia="宋体"/>
          <w:sz w:val="28"/>
          <w:szCs w:val="28"/>
        </w:rPr>
        <w:t>同时</w:t>
      </w:r>
      <w:r>
        <w:rPr>
          <w:rFonts w:ascii="宋体" w:eastAsia="宋体"/>
          <w:sz w:val="28"/>
          <w:szCs w:val="28"/>
        </w:rPr>
        <w:t>浇筑</w:t>
      </w:r>
      <w:r>
        <w:rPr>
          <w:rFonts w:hint="eastAsia" w:ascii="宋体" w:eastAsia="宋体"/>
          <w:sz w:val="28"/>
          <w:szCs w:val="28"/>
        </w:rPr>
        <w:t>混凝土；</w:t>
      </w:r>
    </w:p>
    <w:p>
      <w:pPr>
        <w:spacing w:line="500" w:lineRule="exact"/>
        <w:ind w:firstLine="560" w:firstLineChars="200"/>
        <w:jc w:val="left"/>
        <w:rPr>
          <w:rFonts w:ascii="宋体" w:eastAsia="宋体"/>
          <w:sz w:val="28"/>
          <w:szCs w:val="28"/>
        </w:rPr>
      </w:pPr>
      <w:r>
        <w:rPr>
          <w:rFonts w:ascii="宋体" w:eastAsia="宋体"/>
          <w:bCs/>
          <w:sz w:val="28"/>
          <w:szCs w:val="28"/>
        </w:rPr>
        <w:t>2</w:t>
      </w:r>
      <w:r>
        <w:rPr>
          <w:rFonts w:ascii="宋体" w:eastAsia="宋体"/>
          <w:sz w:val="28"/>
          <w:szCs w:val="28"/>
        </w:rPr>
        <w:t xml:space="preserve"> 圈梁内配置的纵向钢筋不应少于4</w:t>
      </w:r>
      <w:r>
        <w:rPr>
          <w:rFonts w:hint="eastAsia" w:ascii="Gulim" w:hAnsi="Gulim" w:eastAsia="Gulim"/>
          <w:i/>
          <w:color w:val="000000"/>
          <w:sz w:val="28"/>
          <w:szCs w:val="28"/>
        </w:rPr>
        <w:t>Ф</w:t>
      </w:r>
      <w:r>
        <w:rPr>
          <w:rFonts w:ascii="宋体" w:eastAsia="宋体"/>
          <w:sz w:val="28"/>
          <w:szCs w:val="28"/>
        </w:rPr>
        <w:t>12</w:t>
      </w:r>
      <w:r>
        <w:rPr>
          <w:rFonts w:hint="eastAsia" w:ascii="宋体" w:eastAsia="宋体"/>
          <w:sz w:val="28"/>
          <w:szCs w:val="28"/>
        </w:rPr>
        <w:t>，</w:t>
      </w:r>
      <w:r>
        <w:rPr>
          <w:rFonts w:ascii="宋体" w:eastAsia="宋体"/>
          <w:sz w:val="28"/>
          <w:szCs w:val="28"/>
        </w:rPr>
        <w:t>箍筋间距不应大于200mm，且直径不应小于</w:t>
      </w:r>
      <w:r>
        <w:rPr>
          <w:rFonts w:hint="eastAsia" w:ascii="宋体" w:eastAsia="宋体"/>
          <w:sz w:val="28"/>
          <w:szCs w:val="28"/>
        </w:rPr>
        <w:t>6</w:t>
      </w:r>
      <w:r>
        <w:rPr>
          <w:rFonts w:ascii="宋体" w:eastAsia="宋体"/>
          <w:sz w:val="28"/>
          <w:szCs w:val="28"/>
        </w:rPr>
        <w:t>mm。</w:t>
      </w:r>
    </w:p>
    <w:p>
      <w:pPr>
        <w:spacing w:line="500" w:lineRule="exact"/>
        <w:jc w:val="left"/>
        <w:rPr>
          <w:rFonts w:ascii="宋体" w:eastAsia="宋体"/>
          <w:sz w:val="28"/>
          <w:szCs w:val="28"/>
        </w:rPr>
      </w:pPr>
      <w:r>
        <w:rPr>
          <w:rFonts w:hint="eastAsia" w:ascii="宋体" w:eastAsia="宋体"/>
          <w:sz w:val="28"/>
          <w:szCs w:val="28"/>
        </w:rPr>
        <w:t>5</w:t>
      </w:r>
      <w:r>
        <w:rPr>
          <w:rFonts w:ascii="宋体" w:eastAsia="宋体"/>
          <w:sz w:val="28"/>
          <w:szCs w:val="28"/>
        </w:rPr>
        <w:t>.</w:t>
      </w:r>
      <w:r>
        <w:rPr>
          <w:rFonts w:hint="eastAsia" w:ascii="宋体" w:eastAsia="宋体"/>
          <w:sz w:val="28"/>
          <w:szCs w:val="28"/>
        </w:rPr>
        <w:t>5</w:t>
      </w:r>
      <w:r>
        <w:rPr>
          <w:rFonts w:ascii="宋体" w:eastAsia="宋体"/>
          <w:sz w:val="28"/>
          <w:szCs w:val="28"/>
        </w:rPr>
        <w:t>.</w:t>
      </w:r>
      <w:r>
        <w:rPr>
          <w:rFonts w:hint="eastAsia" w:ascii="宋体" w:eastAsia="宋体"/>
          <w:sz w:val="28"/>
          <w:szCs w:val="28"/>
        </w:rPr>
        <w:t>14</w:t>
      </w:r>
      <w:r>
        <w:rPr>
          <w:rFonts w:hint="eastAsia" w:ascii="宋体" w:eastAsia="宋体"/>
          <w:b/>
          <w:sz w:val="28"/>
          <w:szCs w:val="28"/>
        </w:rPr>
        <w:t xml:space="preserve"> </w:t>
      </w:r>
      <w:r>
        <w:rPr>
          <w:rFonts w:ascii="宋体" w:eastAsia="宋体"/>
          <w:sz w:val="28"/>
          <w:szCs w:val="28"/>
        </w:rPr>
        <w:t>各楼面层位置，</w:t>
      </w:r>
      <w:r>
        <w:rPr>
          <w:rFonts w:hint="eastAsia" w:ascii="宋体" w:eastAsia="宋体"/>
          <w:sz w:val="28"/>
          <w:szCs w:val="28"/>
        </w:rPr>
        <w:t>在混凝土</w:t>
      </w:r>
      <w:r>
        <w:rPr>
          <w:rFonts w:ascii="宋体" w:eastAsia="宋体"/>
          <w:sz w:val="28"/>
          <w:szCs w:val="28"/>
        </w:rPr>
        <w:t>剪力墙</w:t>
      </w:r>
      <w:r>
        <w:rPr>
          <w:rFonts w:hint="eastAsia" w:ascii="宋体" w:eastAsia="宋体"/>
          <w:sz w:val="28"/>
          <w:szCs w:val="28"/>
        </w:rPr>
        <w:t>墙肢与楼盖交汇处</w:t>
      </w:r>
      <w:r>
        <w:rPr>
          <w:rFonts w:ascii="宋体" w:eastAsia="宋体"/>
          <w:sz w:val="28"/>
          <w:szCs w:val="28"/>
        </w:rPr>
        <w:t>无后浇钢筋混凝土圈梁时，应设置连续的水平后浇带</w:t>
      </w:r>
      <w:r>
        <w:rPr>
          <w:rFonts w:hint="eastAsia" w:ascii="宋体" w:eastAsia="宋体"/>
          <w:sz w:val="28"/>
          <w:szCs w:val="28"/>
        </w:rPr>
        <w:t>，</w:t>
      </w:r>
      <w:r>
        <w:rPr>
          <w:rFonts w:ascii="宋体" w:eastAsia="宋体"/>
          <w:sz w:val="28"/>
          <w:szCs w:val="28"/>
        </w:rPr>
        <w:t>并应符合下列规定：</w:t>
      </w:r>
    </w:p>
    <w:p>
      <w:pPr>
        <w:spacing w:line="500" w:lineRule="exact"/>
        <w:ind w:firstLine="560" w:firstLineChars="200"/>
        <w:jc w:val="left"/>
        <w:rPr>
          <w:rFonts w:ascii="宋体" w:eastAsia="宋体"/>
          <w:sz w:val="28"/>
          <w:szCs w:val="28"/>
        </w:rPr>
      </w:pPr>
      <w:r>
        <w:rPr>
          <w:rFonts w:ascii="宋体" w:eastAsia="宋体"/>
          <w:bCs/>
          <w:sz w:val="28"/>
          <w:szCs w:val="28"/>
        </w:rPr>
        <w:t>1</w:t>
      </w:r>
      <w:r>
        <w:rPr>
          <w:rFonts w:ascii="宋体" w:eastAsia="宋体"/>
          <w:sz w:val="28"/>
          <w:szCs w:val="28"/>
        </w:rPr>
        <w:t xml:space="preserve"> 水平后浇带宽度不应小于</w:t>
      </w:r>
      <w:r>
        <w:rPr>
          <w:rFonts w:hint="eastAsia" w:ascii="宋体" w:eastAsia="宋体"/>
          <w:sz w:val="28"/>
          <w:szCs w:val="28"/>
        </w:rPr>
        <w:t>混凝土</w:t>
      </w:r>
      <w:r>
        <w:rPr>
          <w:rFonts w:ascii="宋体" w:eastAsia="宋体"/>
          <w:sz w:val="28"/>
          <w:szCs w:val="28"/>
        </w:rPr>
        <w:t>剪力墙的厚度，高度不应小于楼板厚度；水平后浇带应与现浇或者叠合楼盖</w:t>
      </w:r>
      <w:r>
        <w:rPr>
          <w:rFonts w:hint="eastAsia" w:ascii="宋体" w:eastAsia="宋体"/>
          <w:sz w:val="28"/>
          <w:szCs w:val="28"/>
        </w:rPr>
        <w:t>同时</w:t>
      </w:r>
      <w:r>
        <w:rPr>
          <w:rFonts w:ascii="宋体" w:eastAsia="宋体"/>
          <w:sz w:val="28"/>
          <w:szCs w:val="28"/>
        </w:rPr>
        <w:t>浇筑</w:t>
      </w:r>
      <w:r>
        <w:rPr>
          <w:rFonts w:hint="eastAsia" w:ascii="宋体" w:eastAsia="宋体"/>
          <w:sz w:val="28"/>
          <w:szCs w:val="28"/>
        </w:rPr>
        <w:t>；</w:t>
      </w:r>
    </w:p>
    <w:p>
      <w:pPr>
        <w:spacing w:line="500" w:lineRule="exact"/>
        <w:ind w:firstLine="560" w:firstLineChars="200"/>
        <w:jc w:val="left"/>
        <w:rPr>
          <w:rFonts w:ascii="宋体" w:eastAsia="宋体"/>
          <w:sz w:val="28"/>
          <w:szCs w:val="28"/>
        </w:rPr>
      </w:pPr>
      <w:r>
        <w:rPr>
          <w:rFonts w:ascii="宋体" w:eastAsia="宋体"/>
          <w:bCs/>
          <w:sz w:val="28"/>
          <w:szCs w:val="28"/>
        </w:rPr>
        <w:t>2</w:t>
      </w:r>
      <w:r>
        <w:rPr>
          <w:rFonts w:ascii="宋体" w:eastAsia="宋体"/>
          <w:sz w:val="28"/>
          <w:szCs w:val="28"/>
        </w:rPr>
        <w:t xml:space="preserve"> 水平后浇带内应配置不少于</w:t>
      </w:r>
      <w:r>
        <w:rPr>
          <w:rFonts w:hint="eastAsia" w:ascii="宋体" w:eastAsia="宋体"/>
          <w:sz w:val="28"/>
          <w:szCs w:val="28"/>
        </w:rPr>
        <w:t>2</w:t>
      </w:r>
      <w:r>
        <w:rPr>
          <w:rFonts w:hint="eastAsia" w:ascii="Gulim" w:hAnsi="Gulim" w:eastAsia="Gulim"/>
          <w:i/>
          <w:color w:val="000000"/>
          <w:sz w:val="28"/>
          <w:szCs w:val="28"/>
        </w:rPr>
        <w:t>Ф</w:t>
      </w:r>
      <w:r>
        <w:rPr>
          <w:rFonts w:ascii="宋体" w:eastAsia="宋体"/>
          <w:sz w:val="28"/>
          <w:szCs w:val="28"/>
        </w:rPr>
        <w:t>12</w:t>
      </w:r>
      <w:r>
        <w:rPr>
          <w:rFonts w:hint="eastAsia" w:ascii="宋体" w:eastAsia="宋体"/>
          <w:sz w:val="28"/>
          <w:szCs w:val="28"/>
        </w:rPr>
        <w:t>的</w:t>
      </w:r>
      <w:r>
        <w:rPr>
          <w:rFonts w:ascii="宋体" w:eastAsia="宋体"/>
          <w:sz w:val="28"/>
          <w:szCs w:val="28"/>
        </w:rPr>
        <w:t>连续纵向钢筋。</w:t>
      </w:r>
    </w:p>
    <w:p>
      <w:pPr>
        <w:spacing w:line="500" w:lineRule="exact"/>
        <w:jc w:val="left"/>
        <w:rPr>
          <w:rFonts w:ascii="宋体" w:eastAsia="宋体"/>
          <w:color w:val="000000"/>
          <w:sz w:val="28"/>
          <w:szCs w:val="28"/>
        </w:rPr>
      </w:pPr>
      <w:bookmarkStart w:id="148" w:name="_Toc324651657"/>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15  用于高层建筑的预制墙板的</w:t>
      </w:r>
      <w:r>
        <w:rPr>
          <w:rFonts w:hint="eastAsia" w:ascii="宋体" w:eastAsia="宋体"/>
          <w:color w:val="000000"/>
          <w:sz w:val="28"/>
          <w:szCs w:val="28"/>
        </w:rPr>
        <w:t>墙身分布钢筋的拉筋钢筋直径和间距</w:t>
      </w:r>
      <w:r>
        <w:rPr>
          <w:rFonts w:ascii="宋体" w:eastAsia="宋体"/>
          <w:sz w:val="28"/>
          <w:szCs w:val="28"/>
        </w:rPr>
        <w:t>应符合现行</w:t>
      </w:r>
      <w:r>
        <w:rPr>
          <w:rFonts w:hint="eastAsia" w:ascii="宋体" w:eastAsia="宋体"/>
          <w:sz w:val="28"/>
          <w:szCs w:val="28"/>
        </w:rPr>
        <w:t>行业</w:t>
      </w:r>
      <w:r>
        <w:rPr>
          <w:rFonts w:ascii="宋体" w:eastAsia="宋体"/>
          <w:sz w:val="28"/>
          <w:szCs w:val="28"/>
        </w:rPr>
        <w:t>标准</w:t>
      </w:r>
      <w:r>
        <w:rPr>
          <w:rFonts w:ascii="宋体" w:eastAsia="宋体"/>
          <w:color w:val="000000"/>
          <w:sz w:val="28"/>
          <w:szCs w:val="28"/>
        </w:rPr>
        <w:t>《高层建筑混凝土结构技术规程》JGJ3</w:t>
      </w:r>
      <w:r>
        <w:rPr>
          <w:rFonts w:hint="eastAsia" w:ascii="宋体" w:eastAsia="宋体"/>
          <w:color w:val="000000"/>
          <w:sz w:val="28"/>
          <w:szCs w:val="28"/>
        </w:rPr>
        <w:t>的有关规定。</w:t>
      </w:r>
    </w:p>
    <w:p>
      <w:pPr>
        <w:jc w:val="center"/>
        <w:rPr>
          <w:rFonts w:ascii="Times New Roman" w:eastAsia="宋体"/>
          <w:b/>
          <w:bCs/>
          <w:color w:val="000000"/>
          <w:sz w:val="32"/>
          <w:szCs w:val="32"/>
        </w:rPr>
      </w:pPr>
      <w:r>
        <w:rPr>
          <w:rFonts w:hint="eastAsia" w:ascii="宋体" w:eastAsia="宋体" w:cs="宋体"/>
          <w:szCs w:val="21"/>
        </w:rPr>
        <w:t xml:space="preserve"> </w:t>
      </w:r>
      <w:bookmarkEnd w:id="148"/>
      <w:bookmarkStart w:id="149" w:name="_Toc459900210"/>
      <w:bookmarkStart w:id="150" w:name="_Toc442358499"/>
      <w:bookmarkStart w:id="151" w:name="_Toc456017593"/>
      <w:bookmarkStart w:id="152" w:name="_Toc459899671"/>
      <w:bookmarkStart w:id="153" w:name="_Toc456335349"/>
      <w:bookmarkStart w:id="154" w:name="_Toc455471561"/>
      <w:bookmarkStart w:id="155" w:name="_Toc444242056"/>
      <w:bookmarkStart w:id="156" w:name="_Toc459900023"/>
      <w:bookmarkStart w:id="157" w:name="_Toc455472765"/>
    </w:p>
    <w:p>
      <w:pPr>
        <w:pStyle w:val="2"/>
        <w:pageBreakBefore/>
        <w:spacing w:before="312" w:beforeLines="100" w:after="312" w:afterLines="100" w:line="240" w:lineRule="auto"/>
        <w:ind w:left="391"/>
        <w:rPr>
          <w:rFonts w:ascii="黑体" w:eastAsia="黑体"/>
          <w:b w:val="0"/>
          <w:bCs w:val="0"/>
          <w:sz w:val="32"/>
          <w:szCs w:val="32"/>
        </w:rPr>
      </w:pPr>
      <w:bookmarkStart w:id="158" w:name="_Toc182828484"/>
      <w:bookmarkStart w:id="159" w:name="_Toc175127313"/>
      <w:bookmarkStart w:id="160" w:name="_Toc174002810"/>
      <w:r>
        <w:rPr>
          <w:rFonts w:hint="eastAsia" w:ascii="黑体" w:eastAsia="黑体"/>
          <w:b w:val="0"/>
          <w:bCs w:val="0"/>
          <w:sz w:val="32"/>
          <w:szCs w:val="32"/>
        </w:rPr>
        <w:t>6  构件制作与运输</w:t>
      </w:r>
      <w:bookmarkEnd w:id="158"/>
      <w:bookmarkEnd w:id="159"/>
      <w:bookmarkEnd w:id="160"/>
    </w:p>
    <w:p>
      <w:pPr>
        <w:pStyle w:val="3"/>
        <w:spacing w:before="0" w:after="156" w:afterLines="50" w:line="240" w:lineRule="auto"/>
        <w:jc w:val="center"/>
        <w:rPr>
          <w:rFonts w:ascii="黑体"/>
          <w:b w:val="0"/>
          <w:bCs w:val="0"/>
          <w:sz w:val="28"/>
          <w:szCs w:val="28"/>
        </w:rPr>
      </w:pPr>
      <w:bookmarkStart w:id="161" w:name="_Toc182828485"/>
      <w:bookmarkStart w:id="162" w:name="_Toc175127314"/>
      <w:bookmarkStart w:id="163" w:name="_Toc174002811"/>
      <w:r>
        <w:rPr>
          <w:rFonts w:hint="eastAsia" w:ascii="黑体"/>
          <w:b w:val="0"/>
          <w:bCs w:val="0"/>
          <w:sz w:val="28"/>
          <w:szCs w:val="28"/>
        </w:rPr>
        <w:t>6</w:t>
      </w:r>
      <w:r>
        <w:rPr>
          <w:rFonts w:ascii="黑体"/>
          <w:b w:val="0"/>
          <w:bCs w:val="0"/>
          <w:sz w:val="28"/>
          <w:szCs w:val="28"/>
        </w:rPr>
        <w:t>.1 一般规定</w:t>
      </w:r>
      <w:bookmarkEnd w:id="161"/>
      <w:bookmarkEnd w:id="162"/>
      <w:bookmarkEnd w:id="163"/>
    </w:p>
    <w:p>
      <w:pPr>
        <w:spacing w:line="500" w:lineRule="exact"/>
        <w:jc w:val="left"/>
        <w:rPr>
          <w:rFonts w:ascii="宋体" w:eastAsia="宋体"/>
          <w:sz w:val="28"/>
          <w:szCs w:val="28"/>
        </w:rPr>
      </w:pPr>
      <w:r>
        <w:rPr>
          <w:rFonts w:hint="eastAsia" w:ascii="宋体" w:eastAsia="宋体"/>
          <w:bCs/>
          <w:sz w:val="28"/>
          <w:szCs w:val="28"/>
        </w:rPr>
        <w:t>6.1.1</w:t>
      </w:r>
      <w:r>
        <w:rPr>
          <w:rFonts w:hint="eastAsia" w:ascii="宋体" w:eastAsia="宋体"/>
          <w:b/>
          <w:sz w:val="28"/>
          <w:szCs w:val="28"/>
        </w:rPr>
        <w:t xml:space="preserve"> </w:t>
      </w:r>
      <w:r>
        <w:rPr>
          <w:rFonts w:hint="eastAsia" w:ascii="宋体" w:eastAsia="宋体"/>
          <w:sz w:val="28"/>
          <w:szCs w:val="28"/>
        </w:rPr>
        <w:t>预制墙板的</w:t>
      </w:r>
      <w:r>
        <w:rPr>
          <w:rFonts w:ascii="宋体" w:eastAsia="宋体"/>
          <w:sz w:val="28"/>
          <w:szCs w:val="28"/>
        </w:rPr>
        <w:t>生产企业应具备保证产品质量要求的生产工艺设施、试验检测条件，建立完善的质量管理体系和可追溯的质量控制制度。</w:t>
      </w:r>
    </w:p>
    <w:p>
      <w:pPr>
        <w:spacing w:line="500" w:lineRule="exact"/>
        <w:jc w:val="left"/>
        <w:rPr>
          <w:rFonts w:ascii="宋体" w:eastAsia="宋体"/>
          <w:color w:val="FF0000"/>
          <w:sz w:val="28"/>
          <w:szCs w:val="28"/>
        </w:rPr>
      </w:pPr>
      <w:r>
        <w:rPr>
          <w:rFonts w:hint="eastAsia" w:ascii="宋体" w:eastAsia="宋体"/>
          <w:bCs/>
          <w:sz w:val="28"/>
          <w:szCs w:val="28"/>
        </w:rPr>
        <w:t>6.1.2</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生产前，应由建设单位组织设计、生产、施工等单位对设计文件进行交底和会审</w:t>
      </w:r>
      <w:r>
        <w:rPr>
          <w:rFonts w:hint="eastAsia" w:ascii="宋体" w:eastAsia="宋体"/>
          <w:sz w:val="28"/>
          <w:szCs w:val="28"/>
        </w:rPr>
        <w:t>，</w:t>
      </w:r>
      <w:r>
        <w:rPr>
          <w:rFonts w:hint="eastAsia" w:ascii="宋体" w:eastAsia="宋体"/>
          <w:color w:val="000000"/>
          <w:sz w:val="28"/>
          <w:szCs w:val="28"/>
        </w:rPr>
        <w:t>并应根据批准的设计文件、拟定的生产工艺、运输方案、吊装方案等编制加工详图。</w:t>
      </w:r>
    </w:p>
    <w:p>
      <w:pPr>
        <w:tabs>
          <w:tab w:val="left" w:pos="0"/>
        </w:tabs>
        <w:spacing w:line="500" w:lineRule="exact"/>
        <w:jc w:val="left"/>
        <w:rPr>
          <w:rFonts w:ascii="宋体" w:eastAsia="宋体"/>
          <w:color w:val="000000"/>
          <w:sz w:val="28"/>
          <w:szCs w:val="28"/>
        </w:rPr>
      </w:pPr>
      <w:r>
        <w:rPr>
          <w:rFonts w:hint="eastAsia" w:ascii="宋体" w:eastAsia="宋体"/>
          <w:bCs/>
          <w:color w:val="000000"/>
          <w:sz w:val="28"/>
          <w:szCs w:val="28"/>
        </w:rPr>
        <w:t>6.1.3</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生产前，应编制生产方案。生产方案宜包括生产计划及生产工艺、模具方案及计划、技术质量控制措施、</w:t>
      </w:r>
      <w:r>
        <w:rPr>
          <w:rFonts w:hint="eastAsia" w:ascii="宋体" w:eastAsia="宋体"/>
          <w:color w:val="000000"/>
          <w:sz w:val="28"/>
          <w:szCs w:val="28"/>
        </w:rPr>
        <w:t>以及</w:t>
      </w:r>
      <w:r>
        <w:rPr>
          <w:rFonts w:ascii="宋体" w:eastAsia="宋体"/>
          <w:color w:val="000000"/>
          <w:sz w:val="28"/>
          <w:szCs w:val="28"/>
        </w:rPr>
        <w:t>成品</w:t>
      </w:r>
      <w:r>
        <w:rPr>
          <w:rFonts w:hint="eastAsia" w:ascii="宋体" w:eastAsia="宋体"/>
          <w:color w:val="000000"/>
          <w:sz w:val="28"/>
          <w:szCs w:val="28"/>
        </w:rPr>
        <w:t>保护</w:t>
      </w:r>
      <w:r>
        <w:rPr>
          <w:rFonts w:ascii="宋体" w:eastAsia="宋体"/>
          <w:color w:val="000000"/>
          <w:sz w:val="28"/>
          <w:szCs w:val="28"/>
        </w:rPr>
        <w:t>、</w:t>
      </w:r>
      <w:r>
        <w:rPr>
          <w:rFonts w:hint="eastAsia" w:ascii="宋体" w:eastAsia="宋体"/>
          <w:color w:val="000000"/>
          <w:sz w:val="28"/>
          <w:szCs w:val="28"/>
        </w:rPr>
        <w:t>存放、</w:t>
      </w:r>
      <w:r>
        <w:rPr>
          <w:rFonts w:ascii="宋体" w:eastAsia="宋体"/>
          <w:color w:val="000000"/>
          <w:sz w:val="28"/>
          <w:szCs w:val="28"/>
        </w:rPr>
        <w:t>运输方案等。</w:t>
      </w:r>
    </w:p>
    <w:p>
      <w:pPr>
        <w:tabs>
          <w:tab w:val="left" w:pos="0"/>
        </w:tabs>
        <w:spacing w:line="500" w:lineRule="exact"/>
        <w:jc w:val="left"/>
        <w:rPr>
          <w:rFonts w:ascii="宋体" w:eastAsia="宋体"/>
          <w:bCs/>
          <w:color w:val="000000"/>
          <w:sz w:val="28"/>
          <w:szCs w:val="28"/>
        </w:rPr>
      </w:pPr>
      <w:r>
        <w:rPr>
          <w:rFonts w:hint="eastAsia" w:ascii="宋体" w:eastAsia="宋体"/>
          <w:color w:val="000000"/>
          <w:sz w:val="28"/>
          <w:szCs w:val="28"/>
        </w:rPr>
        <w:t>6</w:t>
      </w:r>
      <w:r>
        <w:rPr>
          <w:rFonts w:ascii="宋体" w:eastAsia="宋体"/>
          <w:color w:val="000000"/>
          <w:sz w:val="28"/>
          <w:szCs w:val="28"/>
        </w:rPr>
        <w:t>.1.4</w:t>
      </w:r>
      <w:r>
        <w:rPr>
          <w:rFonts w:hint="eastAsia" w:ascii="宋体" w:eastAsia="宋体"/>
          <w:b/>
          <w:bCs/>
          <w:color w:val="000000"/>
          <w:sz w:val="28"/>
          <w:szCs w:val="28"/>
        </w:rPr>
        <w:t xml:space="preserve"> </w:t>
      </w:r>
      <w:r>
        <w:rPr>
          <w:rFonts w:ascii="宋体" w:eastAsia="宋体"/>
          <w:bCs/>
          <w:color w:val="000000"/>
          <w:sz w:val="28"/>
          <w:szCs w:val="28"/>
        </w:rPr>
        <w:t>生产企业的检测、试验、计量等设备及仪器仪表均应检定合格，并应在有效期内使用。</w:t>
      </w:r>
    </w:p>
    <w:p>
      <w:pPr>
        <w:tabs>
          <w:tab w:val="left" w:pos="0"/>
        </w:tabs>
        <w:spacing w:line="500" w:lineRule="exact"/>
        <w:jc w:val="left"/>
        <w:rPr>
          <w:rFonts w:ascii="宋体" w:eastAsia="宋体"/>
          <w:bCs/>
          <w:sz w:val="28"/>
          <w:szCs w:val="28"/>
        </w:rPr>
      </w:pPr>
      <w:r>
        <w:rPr>
          <w:rFonts w:hint="eastAsia" w:ascii="宋体" w:eastAsia="宋体"/>
          <w:sz w:val="28"/>
          <w:szCs w:val="28"/>
        </w:rPr>
        <w:t>6</w:t>
      </w:r>
      <w:r>
        <w:rPr>
          <w:rFonts w:ascii="宋体" w:eastAsia="宋体"/>
          <w:sz w:val="28"/>
          <w:szCs w:val="28"/>
        </w:rPr>
        <w:t>.1.5</w:t>
      </w:r>
      <w:r>
        <w:rPr>
          <w:rFonts w:hint="eastAsia" w:ascii="宋体" w:eastAsia="宋体"/>
          <w:b/>
          <w:bCs/>
          <w:sz w:val="28"/>
          <w:szCs w:val="28"/>
        </w:rPr>
        <w:t xml:space="preserve"> </w:t>
      </w:r>
      <w:r>
        <w:rPr>
          <w:rFonts w:hint="eastAsia" w:ascii="宋体" w:eastAsia="宋体"/>
          <w:bCs/>
          <w:sz w:val="28"/>
          <w:szCs w:val="28"/>
        </w:rPr>
        <w:t>预制墙板</w:t>
      </w:r>
      <w:r>
        <w:rPr>
          <w:rFonts w:ascii="宋体" w:eastAsia="宋体"/>
          <w:bCs/>
          <w:sz w:val="28"/>
          <w:szCs w:val="28"/>
        </w:rPr>
        <w:t>生产宜建立首件验收制度。</w:t>
      </w:r>
    </w:p>
    <w:p>
      <w:pPr>
        <w:tabs>
          <w:tab w:val="left" w:pos="0"/>
        </w:tabs>
        <w:spacing w:line="500" w:lineRule="exact"/>
        <w:jc w:val="left"/>
        <w:rPr>
          <w:rFonts w:ascii="宋体" w:eastAsia="宋体"/>
          <w:bCs/>
          <w:sz w:val="28"/>
          <w:szCs w:val="28"/>
        </w:rPr>
      </w:pPr>
      <w:r>
        <w:rPr>
          <w:rFonts w:hint="eastAsia" w:ascii="宋体" w:eastAsia="宋体"/>
          <w:sz w:val="28"/>
          <w:szCs w:val="28"/>
        </w:rPr>
        <w:t>6</w:t>
      </w:r>
      <w:r>
        <w:rPr>
          <w:rFonts w:ascii="宋体" w:eastAsia="宋体"/>
          <w:sz w:val="28"/>
          <w:szCs w:val="28"/>
        </w:rPr>
        <w:t>.1.6</w:t>
      </w:r>
      <w:r>
        <w:rPr>
          <w:rFonts w:hint="eastAsia" w:ascii="宋体" w:eastAsia="宋体"/>
          <w:b/>
          <w:bCs/>
          <w:sz w:val="28"/>
          <w:szCs w:val="28"/>
        </w:rPr>
        <w:t xml:space="preserve"> </w:t>
      </w:r>
      <w:r>
        <w:rPr>
          <w:rFonts w:hint="eastAsia" w:ascii="宋体" w:eastAsia="宋体"/>
          <w:sz w:val="28"/>
          <w:szCs w:val="28"/>
        </w:rPr>
        <w:t>生产</w:t>
      </w:r>
      <w:r>
        <w:rPr>
          <w:rFonts w:hint="eastAsia" w:ascii="宋体" w:eastAsia="宋体"/>
          <w:bCs/>
          <w:sz w:val="28"/>
          <w:szCs w:val="28"/>
        </w:rPr>
        <w:t>预制墙板所需</w:t>
      </w:r>
      <w:r>
        <w:rPr>
          <w:rFonts w:ascii="宋体" w:eastAsia="宋体"/>
          <w:bCs/>
          <w:sz w:val="28"/>
          <w:szCs w:val="28"/>
        </w:rPr>
        <w:t>的</w:t>
      </w:r>
      <w:r>
        <w:rPr>
          <w:rFonts w:hint="eastAsia" w:ascii="宋体" w:eastAsia="宋体"/>
          <w:bCs/>
          <w:sz w:val="28"/>
          <w:szCs w:val="28"/>
        </w:rPr>
        <w:t>所有</w:t>
      </w:r>
      <w:r>
        <w:rPr>
          <w:rFonts w:ascii="宋体" w:eastAsia="宋体"/>
          <w:bCs/>
          <w:sz w:val="28"/>
          <w:szCs w:val="28"/>
        </w:rPr>
        <w:t>材料质量、钢筋连接的力学性能、混凝土强度等</w:t>
      </w:r>
      <w:r>
        <w:rPr>
          <w:rFonts w:hint="eastAsia" w:ascii="宋体" w:eastAsia="宋体"/>
          <w:bCs/>
          <w:sz w:val="28"/>
          <w:szCs w:val="28"/>
        </w:rPr>
        <w:t>，</w:t>
      </w:r>
      <w:r>
        <w:rPr>
          <w:rFonts w:ascii="宋体" w:eastAsia="宋体"/>
          <w:bCs/>
          <w:sz w:val="28"/>
          <w:szCs w:val="28"/>
        </w:rPr>
        <w:t>均应根据现行有关标准进行检查和检验，应</w:t>
      </w:r>
      <w:r>
        <w:rPr>
          <w:rFonts w:hint="eastAsia" w:ascii="宋体" w:eastAsia="宋体"/>
          <w:bCs/>
          <w:sz w:val="28"/>
          <w:szCs w:val="28"/>
        </w:rPr>
        <w:t>保留各项</w:t>
      </w:r>
      <w:r>
        <w:rPr>
          <w:rFonts w:ascii="宋体" w:eastAsia="宋体"/>
          <w:bCs/>
          <w:sz w:val="28"/>
          <w:szCs w:val="28"/>
        </w:rPr>
        <w:t>质量检验记录</w:t>
      </w:r>
      <w:r>
        <w:rPr>
          <w:rFonts w:hint="eastAsia" w:ascii="宋体" w:eastAsia="宋体"/>
          <w:bCs/>
          <w:sz w:val="28"/>
          <w:szCs w:val="28"/>
        </w:rPr>
        <w:t>，并</w:t>
      </w:r>
      <w:r>
        <w:rPr>
          <w:rFonts w:ascii="宋体" w:eastAsia="宋体"/>
          <w:bCs/>
          <w:sz w:val="28"/>
          <w:szCs w:val="28"/>
        </w:rPr>
        <w:t>应具有生产操作规程。</w:t>
      </w:r>
    </w:p>
    <w:p>
      <w:pPr>
        <w:tabs>
          <w:tab w:val="left" w:pos="0"/>
        </w:tabs>
        <w:spacing w:line="500" w:lineRule="exact"/>
        <w:jc w:val="left"/>
        <w:rPr>
          <w:rFonts w:ascii="宋体" w:eastAsia="宋体"/>
          <w:bCs/>
          <w:sz w:val="28"/>
          <w:szCs w:val="28"/>
        </w:rPr>
      </w:pPr>
      <w:r>
        <w:rPr>
          <w:rFonts w:hint="eastAsia" w:ascii="宋体" w:eastAsia="宋体"/>
          <w:sz w:val="28"/>
          <w:szCs w:val="28"/>
        </w:rPr>
        <w:t>6</w:t>
      </w:r>
      <w:r>
        <w:rPr>
          <w:rFonts w:ascii="宋体" w:eastAsia="宋体"/>
          <w:sz w:val="28"/>
          <w:szCs w:val="28"/>
        </w:rPr>
        <w:t>.1.7</w:t>
      </w:r>
      <w:r>
        <w:rPr>
          <w:rFonts w:hint="eastAsia" w:ascii="宋体" w:eastAsia="宋体"/>
          <w:b/>
          <w:bCs/>
          <w:sz w:val="28"/>
          <w:szCs w:val="28"/>
        </w:rPr>
        <w:t xml:space="preserve"> </w:t>
      </w:r>
      <w:r>
        <w:rPr>
          <w:rFonts w:hint="eastAsia" w:ascii="宋体" w:eastAsia="宋体"/>
          <w:bCs/>
          <w:sz w:val="28"/>
          <w:szCs w:val="28"/>
        </w:rPr>
        <w:t>预制墙板</w:t>
      </w:r>
      <w:r>
        <w:rPr>
          <w:rFonts w:ascii="宋体" w:eastAsia="宋体"/>
          <w:bCs/>
          <w:sz w:val="28"/>
          <w:szCs w:val="28"/>
        </w:rPr>
        <w:t>生产</w:t>
      </w:r>
      <w:r>
        <w:rPr>
          <w:rFonts w:hint="eastAsia" w:ascii="宋体" w:eastAsia="宋体"/>
          <w:bCs/>
          <w:sz w:val="28"/>
          <w:szCs w:val="28"/>
        </w:rPr>
        <w:t>过程中</w:t>
      </w:r>
      <w:r>
        <w:rPr>
          <w:rFonts w:ascii="宋体" w:eastAsia="宋体"/>
          <w:bCs/>
          <w:sz w:val="28"/>
          <w:szCs w:val="28"/>
        </w:rPr>
        <w:t>的质量</w:t>
      </w:r>
      <w:r>
        <w:rPr>
          <w:rFonts w:hint="eastAsia" w:ascii="宋体" w:eastAsia="宋体"/>
          <w:bCs/>
          <w:sz w:val="28"/>
          <w:szCs w:val="28"/>
        </w:rPr>
        <w:t>验收</w:t>
      </w:r>
      <w:r>
        <w:rPr>
          <w:rFonts w:ascii="宋体" w:eastAsia="宋体"/>
          <w:bCs/>
          <w:sz w:val="28"/>
          <w:szCs w:val="28"/>
        </w:rPr>
        <w:t>应按模具、钢筋、</w:t>
      </w:r>
      <w:r>
        <w:rPr>
          <w:rFonts w:hint="eastAsia" w:ascii="宋体" w:eastAsia="宋体"/>
          <w:bCs/>
          <w:sz w:val="28"/>
          <w:szCs w:val="28"/>
        </w:rPr>
        <w:t>预埋件、</w:t>
      </w:r>
      <w:r>
        <w:rPr>
          <w:rFonts w:ascii="宋体" w:eastAsia="宋体"/>
          <w:bCs/>
          <w:sz w:val="28"/>
          <w:szCs w:val="28"/>
        </w:rPr>
        <w:t>混凝土</w:t>
      </w:r>
      <w:r>
        <w:rPr>
          <w:rFonts w:hint="eastAsia" w:ascii="宋体" w:eastAsia="宋体"/>
          <w:bCs/>
          <w:sz w:val="28"/>
          <w:szCs w:val="28"/>
        </w:rPr>
        <w:t>以及成型观感质量</w:t>
      </w:r>
      <w:r>
        <w:rPr>
          <w:rFonts w:ascii="宋体" w:eastAsia="宋体"/>
          <w:bCs/>
          <w:sz w:val="28"/>
          <w:szCs w:val="28"/>
        </w:rPr>
        <w:t>等项目进行。</w:t>
      </w:r>
      <w:r>
        <w:rPr>
          <w:rFonts w:hint="eastAsia" w:ascii="宋体" w:eastAsia="宋体"/>
          <w:bCs/>
          <w:sz w:val="28"/>
          <w:szCs w:val="28"/>
        </w:rPr>
        <w:t>预制墙板</w:t>
      </w:r>
      <w:r>
        <w:rPr>
          <w:rFonts w:ascii="宋体" w:eastAsia="宋体"/>
          <w:bCs/>
          <w:sz w:val="28"/>
          <w:szCs w:val="28"/>
        </w:rPr>
        <w:t>的质量评定应根据钢筋、混凝土</w:t>
      </w:r>
      <w:r>
        <w:rPr>
          <w:rFonts w:hint="eastAsia" w:ascii="宋体" w:eastAsia="宋体"/>
          <w:bCs/>
          <w:sz w:val="28"/>
          <w:szCs w:val="28"/>
        </w:rPr>
        <w:t>的</w:t>
      </w:r>
      <w:r>
        <w:rPr>
          <w:rFonts w:ascii="宋体" w:eastAsia="宋体"/>
          <w:bCs/>
          <w:sz w:val="28"/>
          <w:szCs w:val="28"/>
        </w:rPr>
        <w:t>试验</w:t>
      </w:r>
      <w:r>
        <w:rPr>
          <w:rFonts w:hint="eastAsia" w:ascii="宋体" w:eastAsia="宋体"/>
          <w:bCs/>
          <w:sz w:val="28"/>
          <w:szCs w:val="28"/>
        </w:rPr>
        <w:t>、</w:t>
      </w:r>
      <w:r>
        <w:rPr>
          <w:rFonts w:ascii="宋体" w:eastAsia="宋体"/>
          <w:bCs/>
          <w:sz w:val="28"/>
          <w:szCs w:val="28"/>
        </w:rPr>
        <w:t>检验资料</w:t>
      </w:r>
      <w:r>
        <w:rPr>
          <w:rFonts w:hint="eastAsia" w:ascii="宋体" w:eastAsia="宋体"/>
          <w:bCs/>
          <w:sz w:val="28"/>
          <w:szCs w:val="28"/>
        </w:rPr>
        <w:t>以及预制墙板的实体检验资料</w:t>
      </w:r>
      <w:r>
        <w:rPr>
          <w:rFonts w:ascii="宋体" w:eastAsia="宋体"/>
          <w:bCs/>
          <w:sz w:val="28"/>
          <w:szCs w:val="28"/>
        </w:rPr>
        <w:t>进行，当上述各检验项目的质量均合格时，方可评定为合格产品。</w:t>
      </w:r>
    </w:p>
    <w:p>
      <w:pPr>
        <w:tabs>
          <w:tab w:val="left" w:pos="0"/>
        </w:tabs>
        <w:spacing w:line="500" w:lineRule="exact"/>
        <w:jc w:val="left"/>
        <w:rPr>
          <w:rFonts w:ascii="宋体" w:eastAsia="宋体"/>
          <w:bCs/>
          <w:sz w:val="28"/>
          <w:szCs w:val="28"/>
        </w:rPr>
      </w:pPr>
      <w:r>
        <w:rPr>
          <w:rFonts w:hint="eastAsia" w:ascii="宋体" w:eastAsia="宋体"/>
          <w:sz w:val="28"/>
          <w:szCs w:val="28"/>
        </w:rPr>
        <w:t>6</w:t>
      </w:r>
      <w:r>
        <w:rPr>
          <w:rFonts w:ascii="宋体" w:eastAsia="宋体"/>
          <w:sz w:val="28"/>
          <w:szCs w:val="28"/>
        </w:rPr>
        <w:t>.1.8</w:t>
      </w:r>
      <w:r>
        <w:rPr>
          <w:rFonts w:hint="eastAsia" w:ascii="宋体" w:eastAsia="宋体"/>
          <w:b/>
          <w:bCs/>
          <w:sz w:val="28"/>
          <w:szCs w:val="28"/>
        </w:rPr>
        <w:t xml:space="preserve"> </w:t>
      </w:r>
      <w:r>
        <w:rPr>
          <w:rFonts w:hint="eastAsia" w:ascii="宋体" w:eastAsia="宋体"/>
          <w:bCs/>
          <w:sz w:val="28"/>
          <w:szCs w:val="28"/>
        </w:rPr>
        <w:t>预制墙板</w:t>
      </w:r>
      <w:r>
        <w:rPr>
          <w:rFonts w:ascii="宋体" w:eastAsia="宋体"/>
          <w:bCs/>
          <w:sz w:val="28"/>
          <w:szCs w:val="28"/>
        </w:rPr>
        <w:t>出厂应出具质量证明文件。</w:t>
      </w:r>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.1.</w:t>
      </w:r>
      <w:r>
        <w:rPr>
          <w:rFonts w:hint="eastAsia" w:ascii="宋体" w:eastAsia="宋体"/>
          <w:bCs/>
          <w:sz w:val="28"/>
          <w:szCs w:val="28"/>
        </w:rPr>
        <w:t>9</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生产企业宜建立</w:t>
      </w:r>
      <w:r>
        <w:rPr>
          <w:rFonts w:hint="eastAsia" w:ascii="宋体" w:eastAsia="宋体"/>
          <w:sz w:val="28"/>
          <w:szCs w:val="28"/>
        </w:rPr>
        <w:t>预制墙板</w:t>
      </w:r>
      <w:r>
        <w:rPr>
          <w:rFonts w:ascii="宋体" w:eastAsia="宋体"/>
          <w:sz w:val="28"/>
          <w:szCs w:val="28"/>
        </w:rPr>
        <w:t>质量可追溯的编码标识系统和信息管理系统。</w:t>
      </w:r>
    </w:p>
    <w:p>
      <w:pPr>
        <w:pStyle w:val="3"/>
        <w:spacing w:before="312" w:beforeLines="100" w:after="156" w:afterLines="50" w:line="240" w:lineRule="auto"/>
        <w:jc w:val="center"/>
        <w:rPr>
          <w:rFonts w:ascii="黑体"/>
          <w:b w:val="0"/>
          <w:bCs w:val="0"/>
          <w:sz w:val="28"/>
          <w:szCs w:val="28"/>
        </w:rPr>
      </w:pPr>
      <w:bookmarkStart w:id="164" w:name="_Toc174002812"/>
      <w:bookmarkStart w:id="165" w:name="_Toc182828486"/>
      <w:bookmarkStart w:id="166" w:name="_Toc175127315"/>
      <w:r>
        <w:rPr>
          <w:rFonts w:hint="eastAsia" w:ascii="黑体"/>
          <w:b w:val="0"/>
          <w:bCs w:val="0"/>
          <w:sz w:val="28"/>
          <w:szCs w:val="28"/>
        </w:rPr>
        <w:t>6</w:t>
      </w:r>
      <w:r>
        <w:rPr>
          <w:rFonts w:ascii="黑体"/>
          <w:b w:val="0"/>
          <w:bCs w:val="0"/>
          <w:sz w:val="28"/>
          <w:szCs w:val="28"/>
        </w:rPr>
        <w:t xml:space="preserve">.2 </w:t>
      </w:r>
      <w:r>
        <w:rPr>
          <w:rFonts w:hint="eastAsia" w:ascii="黑体"/>
          <w:b w:val="0"/>
          <w:bCs w:val="0"/>
          <w:sz w:val="28"/>
          <w:szCs w:val="28"/>
        </w:rPr>
        <w:t>制作</w:t>
      </w:r>
      <w:r>
        <w:rPr>
          <w:rFonts w:ascii="黑体"/>
          <w:b w:val="0"/>
          <w:bCs w:val="0"/>
          <w:sz w:val="28"/>
          <w:szCs w:val="28"/>
        </w:rPr>
        <w:t>准备</w:t>
      </w:r>
      <w:bookmarkEnd w:id="164"/>
      <w:bookmarkEnd w:id="165"/>
      <w:bookmarkEnd w:id="166"/>
    </w:p>
    <w:p>
      <w:pPr>
        <w:spacing w:line="500" w:lineRule="exact"/>
        <w:jc w:val="left"/>
        <w:rPr>
          <w:rFonts w:ascii="宋体" w:eastAsia="宋体"/>
          <w:sz w:val="28"/>
          <w:szCs w:val="28"/>
        </w:rPr>
      </w:pPr>
      <w:r>
        <w:rPr>
          <w:rFonts w:hint="eastAsia" w:ascii="宋体" w:eastAsia="宋体"/>
          <w:bCs/>
          <w:sz w:val="28"/>
          <w:szCs w:val="28"/>
        </w:rPr>
        <w:t>6.2.1</w:t>
      </w:r>
      <w:r>
        <w:rPr>
          <w:rFonts w:hint="eastAsia" w:ascii="宋体" w:eastAsia="宋体"/>
          <w:b/>
          <w:sz w:val="28"/>
          <w:szCs w:val="28"/>
        </w:rPr>
        <w:t xml:space="preserve"> </w:t>
      </w:r>
      <w:r>
        <w:rPr>
          <w:rFonts w:hint="eastAsia" w:ascii="宋体" w:eastAsia="宋体"/>
          <w:sz w:val="28"/>
          <w:szCs w:val="28"/>
        </w:rPr>
        <w:t>预制墙板模具除应满足承载力、刚度和整体稳定性要求外，尚应符合下列规定：</w:t>
      </w:r>
    </w:p>
    <w:p>
      <w:pPr>
        <w:spacing w:line="500" w:lineRule="exact"/>
        <w:ind w:firstLine="560" w:firstLineChars="200"/>
        <w:jc w:val="left"/>
        <w:rPr>
          <w:rFonts w:ascii="宋体" w:eastAsia="宋体"/>
          <w:sz w:val="28"/>
          <w:szCs w:val="28"/>
        </w:rPr>
      </w:pPr>
      <w:r>
        <w:rPr>
          <w:rFonts w:hint="eastAsia" w:ascii="宋体" w:eastAsia="宋体"/>
          <w:bCs/>
          <w:sz w:val="28"/>
          <w:szCs w:val="28"/>
        </w:rPr>
        <w:t>1</w:t>
      </w:r>
      <w:r>
        <w:rPr>
          <w:rFonts w:hint="eastAsia" w:ascii="宋体" w:eastAsia="宋体"/>
          <w:sz w:val="28"/>
          <w:szCs w:val="28"/>
        </w:rPr>
        <w:t xml:space="preserve"> 应满足预制墙板质量、生产工艺、模具组装和拆卸、周转次数等要求；</w:t>
      </w:r>
    </w:p>
    <w:p>
      <w:pPr>
        <w:spacing w:line="500" w:lineRule="exact"/>
        <w:ind w:firstLine="560" w:firstLineChars="200"/>
        <w:jc w:val="left"/>
        <w:rPr>
          <w:rFonts w:ascii="宋体" w:eastAsia="宋体"/>
          <w:sz w:val="28"/>
          <w:szCs w:val="28"/>
        </w:rPr>
      </w:pPr>
      <w:r>
        <w:rPr>
          <w:rFonts w:hint="eastAsia" w:ascii="宋体" w:eastAsia="宋体"/>
          <w:bCs/>
          <w:sz w:val="28"/>
          <w:szCs w:val="28"/>
        </w:rPr>
        <w:t>2</w:t>
      </w:r>
      <w:r>
        <w:rPr>
          <w:rFonts w:hint="eastAsia" w:ascii="宋体" w:eastAsia="宋体"/>
          <w:sz w:val="28"/>
          <w:szCs w:val="28"/>
        </w:rPr>
        <w:t xml:space="preserve"> 应满足预制墙板预留</w:t>
      </w:r>
      <w:r>
        <w:rPr>
          <w:rFonts w:ascii="宋体" w:eastAsia="宋体"/>
          <w:sz w:val="28"/>
          <w:szCs w:val="28"/>
        </w:rPr>
        <w:t>孔洞</w:t>
      </w:r>
      <w:r>
        <w:rPr>
          <w:rFonts w:hint="eastAsia" w:ascii="宋体" w:eastAsia="宋体"/>
          <w:sz w:val="28"/>
          <w:szCs w:val="28"/>
        </w:rPr>
        <w:t>、插筋、预埋件的安装定位要求。</w:t>
      </w:r>
    </w:p>
    <w:p>
      <w:pPr>
        <w:spacing w:line="500" w:lineRule="exact"/>
        <w:jc w:val="left"/>
        <w:rPr>
          <w:rFonts w:ascii="宋体" w:eastAsia="宋体"/>
          <w:sz w:val="28"/>
          <w:szCs w:val="28"/>
        </w:rPr>
      </w:pPr>
      <w:r>
        <w:rPr>
          <w:rFonts w:hint="eastAsia" w:ascii="宋体" w:eastAsia="宋体"/>
          <w:bCs/>
          <w:sz w:val="28"/>
          <w:szCs w:val="28"/>
        </w:rPr>
        <w:t>6.2.2</w:t>
      </w:r>
      <w:r>
        <w:rPr>
          <w:rFonts w:hint="eastAsia" w:ascii="宋体" w:eastAsia="宋体"/>
          <w:sz w:val="28"/>
          <w:szCs w:val="28"/>
        </w:rPr>
        <w:t xml:space="preserve"> 如设计没有要求，预制墙板模具尺寸的允许偏差和检验方法应符合表6.2.2的规定。</w:t>
      </w:r>
    </w:p>
    <w:p>
      <w:pPr>
        <w:spacing w:line="360" w:lineRule="auto"/>
        <w:jc w:val="center"/>
        <w:rPr>
          <w:rFonts w:ascii="黑体" w:eastAsia="黑体"/>
          <w:szCs w:val="21"/>
        </w:rPr>
      </w:pPr>
      <w:r>
        <w:rPr>
          <w:rFonts w:hint="eastAsia" w:ascii="黑体" w:eastAsia="黑体"/>
          <w:szCs w:val="21"/>
        </w:rPr>
        <w:t>表6.2.2  预制墙板模具尺寸的允许偏差和检验方法</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843"/>
        <w:gridCol w:w="170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项次</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检验项目及内容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允许偏差（mm）</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1</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长度</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≤6m</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1，-2</w:t>
            </w:r>
          </w:p>
        </w:tc>
        <w:tc>
          <w:tcPr>
            <w:tcW w:w="316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用钢尺量平行构件高度方向，</w:t>
            </w:r>
          </w:p>
          <w:p>
            <w:pPr>
              <w:jc w:val="center"/>
              <w:rPr>
                <w:rFonts w:ascii="宋体" w:eastAsia="宋体"/>
                <w:szCs w:val="21"/>
              </w:rPr>
            </w:pPr>
            <w:r>
              <w:rPr>
                <w:rFonts w:ascii="宋体" w:eastAsia="宋体"/>
                <w:szCs w:val="21"/>
              </w:rPr>
              <w:t>取其中偏差绝对值较大处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&gt;6m且≤12m</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w:t>
            </w:r>
          </w:p>
        </w:tc>
        <w:tc>
          <w:tcPr>
            <w:tcW w:w="316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≥12m</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3，-5</w:t>
            </w:r>
          </w:p>
        </w:tc>
        <w:tc>
          <w:tcPr>
            <w:tcW w:w="316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截面尺寸</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墙板</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1，-2</w:t>
            </w:r>
          </w:p>
        </w:tc>
        <w:tc>
          <w:tcPr>
            <w:tcW w:w="316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用钢尺测量两端或中部，</w:t>
            </w:r>
          </w:p>
          <w:p>
            <w:pPr>
              <w:jc w:val="center"/>
              <w:rPr>
                <w:rFonts w:ascii="宋体" w:eastAsia="宋体"/>
                <w:szCs w:val="21"/>
              </w:rPr>
            </w:pPr>
            <w:r>
              <w:rPr>
                <w:rFonts w:ascii="宋体" w:eastAsia="宋体"/>
                <w:szCs w:val="21"/>
              </w:rPr>
              <w:t>取其中偏差绝对值较大处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3</w:t>
            </w: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其他构件</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2，-4</w:t>
            </w:r>
          </w:p>
        </w:tc>
        <w:tc>
          <w:tcPr>
            <w:tcW w:w="316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4</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对角线差</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3</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用钢尺量对角线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5</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侧向弯曲</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i/>
                <w:szCs w:val="21"/>
              </w:rPr>
              <w:t>l</w:t>
            </w:r>
            <w:r>
              <w:rPr>
                <w:rFonts w:ascii="宋体" w:eastAsia="宋体"/>
                <w:szCs w:val="21"/>
              </w:rPr>
              <w:t>/1500且≤5</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拉线，用钢尺量测侧向弯曲最大处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6</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翘曲</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i/>
                <w:szCs w:val="21"/>
              </w:rPr>
              <w:t>l</w:t>
            </w:r>
            <w:r>
              <w:rPr>
                <w:rFonts w:ascii="宋体" w:eastAsia="宋体"/>
                <w:szCs w:val="21"/>
              </w:rPr>
              <w:t>/1500</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对角拉线测量交点间距离值的两倍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7</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底模表面平整度</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2</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用2m靠尺和塞尺量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8</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组装缝隙</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用塞片或塞尺量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ascii="宋体" w:eastAsia="宋体"/>
                <w:szCs w:val="21"/>
              </w:rPr>
              <w:t>9</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端模与侧模高低差</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10</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成孔模具中心线</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w:t>
            </w:r>
          </w:p>
        </w:tc>
        <w:tc>
          <w:tcPr>
            <w:tcW w:w="31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w:t>
            </w:r>
          </w:p>
        </w:tc>
      </w:tr>
    </w:tbl>
    <w:p>
      <w:pPr>
        <w:spacing w:line="360" w:lineRule="auto"/>
        <w:ind w:firstLine="420" w:firstLineChars="200"/>
        <w:rPr>
          <w:rFonts w:ascii="宋体" w:eastAsia="宋体"/>
          <w:szCs w:val="21"/>
        </w:rPr>
      </w:pPr>
      <w:r>
        <w:rPr>
          <w:rFonts w:hint="eastAsia" w:ascii="宋体" w:eastAsia="宋体"/>
          <w:szCs w:val="21"/>
        </w:rPr>
        <w:t>注：</w:t>
      </w:r>
      <w:r>
        <w:rPr>
          <w:rFonts w:hint="eastAsia" w:ascii="宋体" w:eastAsia="宋体"/>
          <w:i/>
          <w:szCs w:val="21"/>
        </w:rPr>
        <w:t>l</w:t>
      </w:r>
      <w:r>
        <w:rPr>
          <w:rFonts w:hint="eastAsia" w:ascii="宋体" w:eastAsia="宋体"/>
          <w:szCs w:val="21"/>
        </w:rPr>
        <w:t>为模具与混凝土接触面中最长边的尺寸。</w:t>
      </w:r>
    </w:p>
    <w:p>
      <w:pPr>
        <w:spacing w:line="500" w:lineRule="exact"/>
        <w:jc w:val="left"/>
        <w:rPr>
          <w:rFonts w:ascii="宋体" w:eastAsia="宋体"/>
          <w:sz w:val="28"/>
          <w:szCs w:val="28"/>
        </w:rPr>
      </w:pPr>
      <w:r>
        <w:rPr>
          <w:rFonts w:hint="eastAsia" w:ascii="宋体" w:eastAsia="宋体"/>
          <w:bCs/>
          <w:sz w:val="28"/>
          <w:szCs w:val="28"/>
        </w:rPr>
        <w:t>6.2.3</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上的预埋件和预留孔洞宜通过模具进行定位，并固定牢固，其安装允许偏差和检验方法应符合表</w:t>
      </w:r>
      <w:r>
        <w:rPr>
          <w:rFonts w:hint="eastAsia" w:ascii="宋体" w:eastAsia="宋体"/>
          <w:sz w:val="28"/>
          <w:szCs w:val="28"/>
        </w:rPr>
        <w:t>6</w:t>
      </w:r>
      <w:r>
        <w:rPr>
          <w:rFonts w:ascii="宋体" w:eastAsia="宋体"/>
          <w:sz w:val="28"/>
          <w:szCs w:val="28"/>
        </w:rPr>
        <w:t>.</w:t>
      </w:r>
      <w:r>
        <w:rPr>
          <w:rFonts w:hint="eastAsia" w:ascii="宋体" w:eastAsia="宋体"/>
          <w:sz w:val="28"/>
          <w:szCs w:val="28"/>
        </w:rPr>
        <w:t>2</w:t>
      </w:r>
      <w:r>
        <w:rPr>
          <w:rFonts w:ascii="宋体" w:eastAsia="宋体"/>
          <w:sz w:val="28"/>
          <w:szCs w:val="28"/>
        </w:rPr>
        <w:t>.</w:t>
      </w:r>
      <w:r>
        <w:rPr>
          <w:rFonts w:hint="eastAsia" w:ascii="宋体" w:eastAsia="宋体"/>
          <w:sz w:val="28"/>
          <w:szCs w:val="28"/>
        </w:rPr>
        <w:t>3</w:t>
      </w:r>
      <w:r>
        <w:rPr>
          <w:rFonts w:ascii="宋体" w:eastAsia="宋体"/>
          <w:sz w:val="28"/>
          <w:szCs w:val="28"/>
        </w:rPr>
        <w:t>的规定。</w:t>
      </w:r>
    </w:p>
    <w:p>
      <w:pPr>
        <w:spacing w:line="360" w:lineRule="auto"/>
        <w:jc w:val="center"/>
        <w:rPr>
          <w:rFonts w:ascii="黑体" w:eastAsia="黑体"/>
          <w:color w:val="FF0000"/>
          <w:szCs w:val="21"/>
        </w:rPr>
      </w:pPr>
      <w:r>
        <w:rPr>
          <w:rFonts w:hint="eastAsia" w:ascii="黑体" w:eastAsia="黑体"/>
          <w:szCs w:val="21"/>
        </w:rPr>
        <w:t xml:space="preserve">表6.2.3   </w:t>
      </w:r>
      <w:r>
        <w:rPr>
          <w:rFonts w:ascii="黑体" w:eastAsia="黑体"/>
          <w:szCs w:val="21"/>
        </w:rPr>
        <w:t>模具上预埋件、预留孔洞模具安装允许偏差和检验方法</w:t>
      </w:r>
    </w:p>
    <w:tbl>
      <w:tblPr>
        <w:tblStyle w:val="38"/>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02"/>
        <w:gridCol w:w="1275"/>
        <w:gridCol w:w="1328"/>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项次</w:t>
            </w:r>
          </w:p>
        </w:tc>
        <w:tc>
          <w:tcPr>
            <w:tcW w:w="25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检验项目及内容</w:t>
            </w:r>
          </w:p>
        </w:tc>
        <w:tc>
          <w:tcPr>
            <w:tcW w:w="13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eastAsia="宋体"/>
                <w:szCs w:val="21"/>
              </w:rPr>
            </w:pPr>
            <w:r>
              <w:rPr>
                <w:rFonts w:hint="eastAsia" w:ascii="宋体" w:eastAsia="宋体"/>
                <w:szCs w:val="21"/>
              </w:rPr>
              <w:t>允许偏差（mm）</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预埋件</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3</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平面高差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0，-5</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用钢直尺或塞尺检查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2</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外露钢筋</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3</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外露长度</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﹢10，0</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3</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吊环、吊钉</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3</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外露长度</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 xml:space="preserve">0，-5 </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4</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预埋螺栓</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2</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外露长度</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olor w:val="000000"/>
                <w:szCs w:val="21"/>
              </w:rPr>
            </w:pPr>
            <w:r>
              <w:rPr>
                <w:rFonts w:hint="eastAsia" w:ascii="宋体" w:eastAsia="宋体"/>
                <w:color w:val="000000"/>
                <w:szCs w:val="21"/>
              </w:rPr>
              <w:t>+5，0</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5</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预埋螺母</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olor w:val="000000"/>
                <w:szCs w:val="21"/>
              </w:rPr>
            </w:pPr>
            <w:r>
              <w:rPr>
                <w:rFonts w:hint="eastAsia" w:ascii="宋体" w:eastAsia="宋体"/>
                <w:color w:val="000000"/>
                <w:szCs w:val="21"/>
              </w:rPr>
              <w:t>2</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平面高差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olor w:val="000000"/>
                <w:szCs w:val="21"/>
              </w:rPr>
            </w:pPr>
            <w:r>
              <w:rPr>
                <w:rFonts w:hint="eastAsia" w:ascii="宋体" w:eastAsia="宋体"/>
                <w:color w:val="000000"/>
                <w:szCs w:val="21"/>
              </w:rPr>
              <w:t>±1</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用钢直尺或塞尺检查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6</w:t>
            </w:r>
          </w:p>
        </w:tc>
        <w:tc>
          <w:tcPr>
            <w:tcW w:w="130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预留洞</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中心线位置</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2</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用钢尺量测纵横两个方向的中心线位置，取其中较大值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tc>
        <w:tc>
          <w:tcPr>
            <w:tcW w:w="1302" w:type="dxa"/>
            <w:vMerge w:val="continue"/>
            <w:tcBorders>
              <w:top w:val="single" w:color="auto" w:sz="4" w:space="0"/>
              <w:left w:val="single" w:color="auto" w:sz="4" w:space="0"/>
              <w:bottom w:val="single" w:color="auto" w:sz="4" w:space="0"/>
              <w:right w:val="single" w:color="auto" w:sz="4" w:space="0"/>
            </w:tcBorders>
            <w:noWrap/>
            <w:vAlign w:val="center"/>
          </w:tcP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尺寸</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 xml:space="preserve">±1 </w:t>
            </w:r>
          </w:p>
        </w:tc>
        <w:tc>
          <w:tcPr>
            <w:tcW w:w="3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szCs w:val="21"/>
              </w:rPr>
            </w:pPr>
            <w:r>
              <w:rPr>
                <w:rFonts w:hint="eastAsia" w:ascii="宋体" w:eastAsia="宋体"/>
                <w:szCs w:val="21"/>
              </w:rPr>
              <w:t>用钢尺量测</w:t>
            </w:r>
          </w:p>
        </w:tc>
      </w:tr>
    </w:tbl>
    <w:p>
      <w:pPr>
        <w:spacing w:line="500" w:lineRule="exact"/>
        <w:jc w:val="left"/>
        <w:rPr>
          <w:rFonts w:ascii="宋体" w:eastAsia="宋体"/>
          <w:sz w:val="28"/>
          <w:szCs w:val="28"/>
        </w:rPr>
      </w:pPr>
      <w:r>
        <w:rPr>
          <w:rFonts w:hint="eastAsia" w:ascii="宋体" w:eastAsia="宋体"/>
          <w:bCs/>
          <w:sz w:val="28"/>
          <w:szCs w:val="28"/>
        </w:rPr>
        <w:t>6.2.4</w:t>
      </w:r>
      <w:r>
        <w:rPr>
          <w:rFonts w:hint="eastAsia" w:ascii="宋体" w:eastAsia="宋体"/>
          <w:sz w:val="28"/>
          <w:szCs w:val="28"/>
        </w:rPr>
        <w:t xml:space="preserve"> 应选用不影响预制墙板结构性能和装饰工程施工的隔离剂。</w:t>
      </w:r>
    </w:p>
    <w:p>
      <w:pPr>
        <w:pStyle w:val="3"/>
        <w:spacing w:before="312" w:beforeLines="100" w:after="156" w:afterLines="50" w:line="240" w:lineRule="auto"/>
        <w:jc w:val="center"/>
        <w:rPr>
          <w:rFonts w:ascii="黑体"/>
          <w:b w:val="0"/>
          <w:bCs w:val="0"/>
          <w:sz w:val="28"/>
          <w:szCs w:val="28"/>
        </w:rPr>
      </w:pPr>
      <w:bookmarkStart w:id="167" w:name="_Toc182828487"/>
      <w:bookmarkStart w:id="168" w:name="_Toc174002813"/>
      <w:bookmarkStart w:id="169" w:name="_Toc175127316"/>
      <w:r>
        <w:rPr>
          <w:rFonts w:hint="eastAsia" w:ascii="黑体"/>
          <w:b w:val="0"/>
          <w:bCs w:val="0"/>
          <w:sz w:val="28"/>
          <w:szCs w:val="28"/>
        </w:rPr>
        <w:t>6</w:t>
      </w:r>
      <w:r>
        <w:rPr>
          <w:rFonts w:ascii="黑体"/>
          <w:b w:val="0"/>
          <w:bCs w:val="0"/>
          <w:sz w:val="28"/>
          <w:szCs w:val="28"/>
        </w:rPr>
        <w:t>.3 构件制作</w:t>
      </w:r>
      <w:bookmarkEnd w:id="167"/>
      <w:bookmarkEnd w:id="168"/>
      <w:bookmarkEnd w:id="169"/>
    </w:p>
    <w:p>
      <w:pPr>
        <w:spacing w:line="500" w:lineRule="exact"/>
        <w:jc w:val="left"/>
        <w:rPr>
          <w:rFonts w:ascii="宋体" w:eastAsia="宋体"/>
          <w:sz w:val="28"/>
          <w:szCs w:val="28"/>
        </w:rPr>
      </w:pPr>
      <w:r>
        <w:rPr>
          <w:rFonts w:hint="eastAsia" w:ascii="宋体" w:eastAsia="宋体"/>
          <w:bCs/>
          <w:sz w:val="28"/>
          <w:szCs w:val="28"/>
        </w:rPr>
        <w:t>6.3.1</w:t>
      </w:r>
      <w:r>
        <w:rPr>
          <w:rFonts w:hint="eastAsia" w:ascii="宋体" w:eastAsia="宋体"/>
          <w:b/>
          <w:sz w:val="28"/>
          <w:szCs w:val="28"/>
        </w:rPr>
        <w:t xml:space="preserve"> </w:t>
      </w:r>
      <w:r>
        <w:rPr>
          <w:rFonts w:hint="eastAsia" w:ascii="宋体" w:eastAsia="宋体"/>
          <w:sz w:val="28"/>
          <w:szCs w:val="28"/>
        </w:rPr>
        <w:t>在混凝土浇筑前应进行预制墙板的隐蔽工程检查，检查项目应包括下列内容：</w:t>
      </w:r>
    </w:p>
    <w:p>
      <w:pPr>
        <w:spacing w:line="500" w:lineRule="exact"/>
        <w:ind w:firstLine="560" w:firstLineChars="200"/>
        <w:jc w:val="left"/>
        <w:rPr>
          <w:rFonts w:ascii="宋体" w:eastAsia="宋体"/>
          <w:sz w:val="28"/>
          <w:szCs w:val="28"/>
        </w:rPr>
      </w:pPr>
      <w:r>
        <w:rPr>
          <w:rFonts w:hint="eastAsia" w:ascii="宋体" w:eastAsia="宋体"/>
          <w:bCs/>
          <w:sz w:val="28"/>
          <w:szCs w:val="28"/>
        </w:rPr>
        <w:t>1</w:t>
      </w:r>
      <w:r>
        <w:rPr>
          <w:rFonts w:hint="eastAsia" w:ascii="宋体" w:eastAsia="宋体"/>
          <w:sz w:val="28"/>
          <w:szCs w:val="28"/>
        </w:rPr>
        <w:t xml:space="preserve"> 钢筋的牌号、规格、数量、位置、间距等；</w:t>
      </w:r>
    </w:p>
    <w:p>
      <w:pPr>
        <w:spacing w:line="500" w:lineRule="exact"/>
        <w:ind w:firstLine="560" w:firstLineChars="200"/>
        <w:jc w:val="left"/>
        <w:rPr>
          <w:rFonts w:ascii="宋体" w:eastAsia="宋体"/>
          <w:sz w:val="28"/>
          <w:szCs w:val="28"/>
        </w:rPr>
      </w:pPr>
      <w:r>
        <w:rPr>
          <w:rFonts w:hint="eastAsia" w:ascii="宋体" w:eastAsia="宋体"/>
          <w:bCs/>
          <w:sz w:val="28"/>
          <w:szCs w:val="28"/>
        </w:rPr>
        <w:t>2</w:t>
      </w:r>
      <w:r>
        <w:rPr>
          <w:rFonts w:hint="eastAsia" w:ascii="宋体" w:eastAsia="宋体"/>
          <w:sz w:val="28"/>
          <w:szCs w:val="28"/>
        </w:rPr>
        <w:t xml:space="preserve"> 纵向受力钢筋的连接方式、接头位置、接头质量、接头面积百分率、搭接长度等；</w:t>
      </w:r>
    </w:p>
    <w:p>
      <w:pPr>
        <w:spacing w:line="500" w:lineRule="exact"/>
        <w:ind w:firstLine="560" w:firstLineChars="200"/>
        <w:jc w:val="left"/>
        <w:rPr>
          <w:rFonts w:ascii="宋体" w:eastAsia="宋体"/>
          <w:color w:val="000000"/>
          <w:sz w:val="28"/>
          <w:szCs w:val="28"/>
        </w:rPr>
      </w:pPr>
      <w:r>
        <w:rPr>
          <w:rFonts w:hint="eastAsia" w:ascii="宋体" w:eastAsia="宋体"/>
          <w:bCs/>
          <w:sz w:val="28"/>
          <w:szCs w:val="28"/>
        </w:rPr>
        <w:t>3</w:t>
      </w:r>
      <w:r>
        <w:rPr>
          <w:rFonts w:hint="eastAsia" w:ascii="宋体" w:eastAsia="宋体"/>
          <w:sz w:val="28"/>
          <w:szCs w:val="28"/>
        </w:rPr>
        <w:t xml:space="preserve"> </w:t>
      </w:r>
      <w:r>
        <w:rPr>
          <w:rFonts w:hint="eastAsia" w:ascii="宋体" w:eastAsia="宋体"/>
          <w:color w:val="000000"/>
          <w:sz w:val="28"/>
          <w:szCs w:val="28"/>
        </w:rPr>
        <w:t>箍筋弯钩的位置、弯折角度及平直段长度；</w:t>
      </w:r>
    </w:p>
    <w:p>
      <w:pPr>
        <w:spacing w:line="500" w:lineRule="exact"/>
        <w:ind w:firstLine="560" w:firstLineChars="200"/>
        <w:jc w:val="left"/>
        <w:rPr>
          <w:rFonts w:ascii="宋体" w:eastAsia="宋体"/>
          <w:sz w:val="28"/>
          <w:szCs w:val="28"/>
        </w:rPr>
      </w:pPr>
      <w:r>
        <w:rPr>
          <w:rFonts w:hint="eastAsia" w:ascii="宋体" w:eastAsia="宋体"/>
          <w:bCs/>
          <w:color w:val="000000"/>
          <w:sz w:val="28"/>
          <w:szCs w:val="28"/>
        </w:rPr>
        <w:t>4</w:t>
      </w:r>
      <w:r>
        <w:rPr>
          <w:rFonts w:hint="eastAsia" w:ascii="宋体" w:eastAsia="宋体"/>
          <w:color w:val="000000"/>
          <w:sz w:val="28"/>
          <w:szCs w:val="28"/>
        </w:rPr>
        <w:t xml:space="preserve"> 预埋件、吊环、吊点、插筋的</w:t>
      </w:r>
      <w:r>
        <w:rPr>
          <w:rFonts w:hint="eastAsia" w:ascii="宋体" w:eastAsia="宋体"/>
          <w:sz w:val="28"/>
          <w:szCs w:val="28"/>
        </w:rPr>
        <w:t>规格、数量、位置等；</w:t>
      </w:r>
    </w:p>
    <w:p>
      <w:pPr>
        <w:spacing w:line="500" w:lineRule="exact"/>
        <w:ind w:firstLine="560" w:firstLineChars="200"/>
        <w:jc w:val="left"/>
        <w:rPr>
          <w:rFonts w:ascii="宋体" w:eastAsia="宋体"/>
          <w:sz w:val="28"/>
          <w:szCs w:val="28"/>
        </w:rPr>
      </w:pPr>
      <w:r>
        <w:rPr>
          <w:rFonts w:hint="eastAsia" w:ascii="宋体" w:eastAsia="宋体"/>
          <w:bCs/>
          <w:sz w:val="28"/>
          <w:szCs w:val="28"/>
        </w:rPr>
        <w:t>5</w:t>
      </w:r>
      <w:r>
        <w:rPr>
          <w:rFonts w:hint="eastAsia" w:ascii="宋体" w:eastAsia="宋体"/>
          <w:sz w:val="28"/>
          <w:szCs w:val="28"/>
        </w:rPr>
        <w:t xml:space="preserve"> 预留孔洞的规格、数量、位置等；</w:t>
      </w:r>
    </w:p>
    <w:p>
      <w:pPr>
        <w:spacing w:line="500" w:lineRule="exact"/>
        <w:ind w:firstLine="560" w:firstLineChars="200"/>
        <w:jc w:val="left"/>
        <w:rPr>
          <w:rFonts w:ascii="宋体" w:eastAsia="宋体"/>
          <w:sz w:val="28"/>
          <w:szCs w:val="28"/>
        </w:rPr>
      </w:pPr>
      <w:r>
        <w:rPr>
          <w:rFonts w:hint="eastAsia" w:ascii="宋体" w:eastAsia="宋体"/>
          <w:bCs/>
          <w:sz w:val="28"/>
          <w:szCs w:val="28"/>
        </w:rPr>
        <w:t>6</w:t>
      </w:r>
      <w:r>
        <w:rPr>
          <w:rFonts w:hint="eastAsia" w:ascii="宋体" w:eastAsia="宋体"/>
          <w:sz w:val="28"/>
          <w:szCs w:val="28"/>
        </w:rPr>
        <w:t xml:space="preserve"> 钢筋的混凝土保护层厚度； </w:t>
      </w:r>
    </w:p>
    <w:p>
      <w:pPr>
        <w:spacing w:line="500" w:lineRule="exact"/>
        <w:ind w:firstLine="560" w:firstLineChars="200"/>
        <w:jc w:val="left"/>
        <w:rPr>
          <w:rFonts w:ascii="宋体" w:eastAsia="宋体"/>
          <w:sz w:val="28"/>
          <w:szCs w:val="28"/>
        </w:rPr>
      </w:pPr>
      <w:r>
        <w:rPr>
          <w:rFonts w:hint="eastAsia" w:ascii="宋体" w:eastAsia="宋体"/>
          <w:bCs/>
          <w:sz w:val="28"/>
          <w:szCs w:val="28"/>
        </w:rPr>
        <w:t>7</w:t>
      </w:r>
      <w:r>
        <w:rPr>
          <w:rFonts w:hint="eastAsia" w:ascii="宋体" w:eastAsia="宋体"/>
          <w:sz w:val="28"/>
          <w:szCs w:val="28"/>
        </w:rPr>
        <w:t xml:space="preserve"> 预埋管线、线盒的规格、数量、位置及固定措施。</w:t>
      </w:r>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.3.</w:t>
      </w:r>
      <w:r>
        <w:rPr>
          <w:rFonts w:hint="eastAsia" w:ascii="宋体" w:eastAsia="宋体"/>
          <w:bCs/>
          <w:sz w:val="28"/>
          <w:szCs w:val="28"/>
        </w:rPr>
        <w:t>2</w:t>
      </w:r>
      <w:r>
        <w:rPr>
          <w:rFonts w:hint="eastAsia" w:ascii="宋体" w:eastAsia="宋体"/>
          <w:b/>
          <w:sz w:val="28"/>
          <w:szCs w:val="28"/>
        </w:rPr>
        <w:t xml:space="preserve"> </w:t>
      </w:r>
      <w:r>
        <w:rPr>
          <w:rFonts w:ascii="宋体" w:eastAsia="宋体"/>
          <w:sz w:val="28"/>
          <w:szCs w:val="28"/>
        </w:rPr>
        <w:t>钢筋网、钢筋骨架及预埋件</w:t>
      </w:r>
      <w:r>
        <w:rPr>
          <w:rFonts w:hint="eastAsia" w:ascii="宋体" w:eastAsia="宋体"/>
          <w:sz w:val="28"/>
          <w:szCs w:val="28"/>
        </w:rPr>
        <w:t>的质量应符合下列要求：</w:t>
      </w:r>
    </w:p>
    <w:p>
      <w:pPr>
        <w:spacing w:line="500" w:lineRule="exact"/>
        <w:ind w:firstLine="560" w:firstLineChars="200"/>
        <w:jc w:val="left"/>
        <w:rPr>
          <w:rFonts w:ascii="宋体" w:eastAsia="宋体"/>
          <w:sz w:val="28"/>
          <w:szCs w:val="28"/>
        </w:rPr>
      </w:pPr>
      <w:r>
        <w:rPr>
          <w:rFonts w:ascii="宋体" w:eastAsia="宋体"/>
          <w:bCs/>
          <w:sz w:val="28"/>
          <w:szCs w:val="28"/>
        </w:rPr>
        <w:t>1</w:t>
      </w:r>
      <w:r>
        <w:rPr>
          <w:rFonts w:hint="eastAsia" w:ascii="宋体" w:eastAsia="宋体"/>
          <w:b/>
          <w:sz w:val="28"/>
          <w:szCs w:val="28"/>
        </w:rPr>
        <w:t xml:space="preserve"> </w:t>
      </w:r>
      <w:r>
        <w:rPr>
          <w:rFonts w:ascii="宋体" w:eastAsia="宋体"/>
          <w:color w:val="000000"/>
          <w:sz w:val="28"/>
          <w:szCs w:val="28"/>
        </w:rPr>
        <w:t>钢筋加工</w:t>
      </w:r>
      <w:r>
        <w:rPr>
          <w:rFonts w:ascii="宋体" w:eastAsia="宋体"/>
          <w:sz w:val="28"/>
          <w:szCs w:val="28"/>
        </w:rPr>
        <w:t>应符合国家现行《混凝土结构用成型钢筋制品》GB/T29733的规定，并满足</w:t>
      </w:r>
      <w:r>
        <w:rPr>
          <w:rFonts w:hint="eastAsia" w:ascii="宋体" w:eastAsia="宋体"/>
          <w:sz w:val="28"/>
          <w:szCs w:val="28"/>
        </w:rPr>
        <w:t>表6.3.2-1</w:t>
      </w:r>
      <w:r>
        <w:rPr>
          <w:rFonts w:ascii="宋体" w:eastAsia="宋体"/>
          <w:sz w:val="28"/>
          <w:szCs w:val="28"/>
        </w:rPr>
        <w:t>的要求</w:t>
      </w:r>
      <w:r>
        <w:rPr>
          <w:rFonts w:hint="eastAsia" w:ascii="宋体" w:eastAsia="宋体"/>
          <w:sz w:val="28"/>
          <w:szCs w:val="28"/>
        </w:rPr>
        <w:t>；</w:t>
      </w:r>
    </w:p>
    <w:p>
      <w:pPr>
        <w:tabs>
          <w:tab w:val="left" w:pos="0"/>
        </w:tabs>
        <w:spacing w:line="360" w:lineRule="auto"/>
        <w:jc w:val="center"/>
        <w:rPr>
          <w:rFonts w:ascii="黑体" w:eastAsia="黑体"/>
          <w:bCs/>
          <w:szCs w:val="21"/>
        </w:rPr>
      </w:pPr>
      <w:r>
        <w:rPr>
          <w:rFonts w:hint="eastAsia" w:ascii="黑体" w:eastAsia="黑体"/>
          <w:bCs/>
          <w:szCs w:val="21"/>
        </w:rPr>
        <w:t>表6.3.2-1  钢筋加工的允许偏差标准及检验方法</w:t>
      </w:r>
    </w:p>
    <w:tbl>
      <w:tblPr>
        <w:tblStyle w:val="38"/>
        <w:tblW w:w="7996" w:type="dxa"/>
        <w:jc w:val="center"/>
        <w:tblLayout w:type="fixed"/>
        <w:tblCellMar>
          <w:top w:w="0" w:type="dxa"/>
          <w:left w:w="0" w:type="dxa"/>
          <w:bottom w:w="0" w:type="dxa"/>
          <w:right w:w="0" w:type="dxa"/>
        </w:tblCellMar>
      </w:tblPr>
      <w:tblGrid>
        <w:gridCol w:w="5454"/>
        <w:gridCol w:w="1267"/>
        <w:gridCol w:w="1275"/>
      </w:tblGrid>
      <w:tr>
        <w:tblPrEx>
          <w:tblCellMar>
            <w:top w:w="0" w:type="dxa"/>
            <w:left w:w="0" w:type="dxa"/>
            <w:bottom w:w="0" w:type="dxa"/>
            <w:right w:w="0" w:type="dxa"/>
          </w:tblCellMar>
        </w:tblPrEx>
        <w:trPr>
          <w:trHeight w:val="375"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项   目</w:t>
            </w:r>
          </w:p>
        </w:tc>
        <w:tc>
          <w:tcPr>
            <w:tcW w:w="1267"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jc w:val="center"/>
              <w:rPr>
                <w:rFonts w:ascii="宋体" w:eastAsia="宋体"/>
                <w:szCs w:val="21"/>
              </w:rPr>
            </w:pPr>
            <w:r>
              <w:rPr>
                <w:rFonts w:ascii="宋体" w:eastAsia="宋体"/>
                <w:szCs w:val="21"/>
              </w:rPr>
              <w:t>允许偏差(mm)</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ascii="宋体" w:eastAsia="宋体"/>
                <w:szCs w:val="21"/>
              </w:rPr>
              <w:t>检查方法</w:t>
            </w:r>
          </w:p>
        </w:tc>
      </w:tr>
      <w:tr>
        <w:tblPrEx>
          <w:tblCellMar>
            <w:top w:w="0" w:type="dxa"/>
            <w:left w:w="0" w:type="dxa"/>
            <w:bottom w:w="0" w:type="dxa"/>
            <w:right w:w="0" w:type="dxa"/>
          </w:tblCellMar>
        </w:tblPrEx>
        <w:trPr>
          <w:trHeight w:val="375"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一般梁受力钢筋顺长度方向全长的净尺寸</w:t>
            </w:r>
          </w:p>
        </w:tc>
        <w:tc>
          <w:tcPr>
            <w:tcW w:w="1267"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±3</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hint="eastAsia" w:ascii="宋体" w:eastAsia="宋体"/>
                <w:szCs w:val="21"/>
              </w:rPr>
              <w:t>钢</w:t>
            </w:r>
            <w:r>
              <w:rPr>
                <w:rFonts w:ascii="宋体" w:eastAsia="宋体"/>
                <w:szCs w:val="21"/>
              </w:rPr>
              <w:t>卷尺检查</w:t>
            </w:r>
          </w:p>
        </w:tc>
      </w:tr>
      <w:tr>
        <w:tblPrEx>
          <w:tblCellMar>
            <w:top w:w="0" w:type="dxa"/>
            <w:left w:w="0" w:type="dxa"/>
            <w:bottom w:w="0" w:type="dxa"/>
            <w:right w:w="0" w:type="dxa"/>
          </w:tblCellMar>
        </w:tblPrEx>
        <w:trPr>
          <w:trHeight w:val="375"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梁受力钢筋如需窄隙对焊</w:t>
            </w:r>
            <w:r>
              <w:rPr>
                <w:rFonts w:hint="eastAsia" w:ascii="宋体" w:eastAsia="宋体"/>
                <w:szCs w:val="21"/>
              </w:rPr>
              <w:t>连接</w:t>
            </w:r>
            <w:r>
              <w:rPr>
                <w:rFonts w:ascii="宋体" w:eastAsia="宋体"/>
                <w:szCs w:val="21"/>
              </w:rPr>
              <w:t>, 顺长度方向全长的净尺寸</w:t>
            </w:r>
          </w:p>
        </w:tc>
        <w:tc>
          <w:tcPr>
            <w:tcW w:w="1267"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0,＋5</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hint="eastAsia" w:ascii="宋体" w:eastAsia="宋体"/>
                <w:szCs w:val="21"/>
              </w:rPr>
              <w:t>钢</w:t>
            </w:r>
            <w:r>
              <w:rPr>
                <w:rFonts w:ascii="宋体" w:eastAsia="宋体"/>
                <w:szCs w:val="21"/>
              </w:rPr>
              <w:t>卷尺检查</w:t>
            </w:r>
          </w:p>
        </w:tc>
      </w:tr>
      <w:tr>
        <w:tblPrEx>
          <w:tblCellMar>
            <w:top w:w="0" w:type="dxa"/>
            <w:left w:w="0" w:type="dxa"/>
            <w:bottom w:w="0" w:type="dxa"/>
            <w:right w:w="0" w:type="dxa"/>
          </w:tblCellMar>
        </w:tblPrEx>
        <w:trPr>
          <w:trHeight w:val="375"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其它构件钢筋全长的净尺寸</w:t>
            </w:r>
          </w:p>
        </w:tc>
        <w:tc>
          <w:tcPr>
            <w:tcW w:w="1267"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±10</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hint="eastAsia" w:ascii="宋体" w:eastAsia="宋体"/>
                <w:szCs w:val="21"/>
              </w:rPr>
              <w:t>钢</w:t>
            </w:r>
            <w:r>
              <w:rPr>
                <w:rFonts w:ascii="宋体" w:eastAsia="宋体"/>
                <w:szCs w:val="21"/>
              </w:rPr>
              <w:t>卷尺检查</w:t>
            </w:r>
          </w:p>
        </w:tc>
      </w:tr>
      <w:tr>
        <w:tblPrEx>
          <w:tblCellMar>
            <w:top w:w="0" w:type="dxa"/>
            <w:left w:w="0" w:type="dxa"/>
            <w:bottom w:w="0" w:type="dxa"/>
            <w:right w:w="0" w:type="dxa"/>
          </w:tblCellMar>
        </w:tblPrEx>
        <w:trPr>
          <w:trHeight w:val="360"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弯起钢筋的弯折位置</w:t>
            </w:r>
          </w:p>
        </w:tc>
        <w:tc>
          <w:tcPr>
            <w:tcW w:w="1267"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±20</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ascii="宋体" w:eastAsia="宋体"/>
                <w:szCs w:val="21"/>
              </w:rPr>
              <w:t>钢尺检查</w:t>
            </w:r>
          </w:p>
        </w:tc>
      </w:tr>
      <w:tr>
        <w:tblPrEx>
          <w:tblCellMar>
            <w:top w:w="0" w:type="dxa"/>
            <w:left w:w="0" w:type="dxa"/>
            <w:bottom w:w="0" w:type="dxa"/>
            <w:right w:w="0" w:type="dxa"/>
          </w:tblCellMar>
        </w:tblPrEx>
        <w:trPr>
          <w:trHeight w:val="360" w:hRule="atLeast"/>
          <w:jc w:val="center"/>
        </w:trPr>
        <w:tc>
          <w:tcPr>
            <w:tcW w:w="5454"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箍筋内净尺寸</w:t>
            </w:r>
          </w:p>
        </w:tc>
        <w:tc>
          <w:tcPr>
            <w:tcW w:w="1267"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eastAsia="宋体"/>
                <w:szCs w:val="21"/>
              </w:rPr>
            </w:pPr>
            <w:r>
              <w:rPr>
                <w:rFonts w:ascii="宋体" w:eastAsia="宋体"/>
                <w:szCs w:val="21"/>
              </w:rPr>
              <w:t>±5</w:t>
            </w:r>
          </w:p>
        </w:tc>
        <w:tc>
          <w:tcPr>
            <w:tcW w:w="1275" w:type="dxa"/>
            <w:tcBorders>
              <w:top w:val="outset" w:color="auto" w:sz="6" w:space="0"/>
              <w:left w:val="outset" w:color="auto" w:sz="6" w:space="0"/>
              <w:bottom w:val="outset" w:color="auto" w:sz="6" w:space="0"/>
              <w:right w:val="outset" w:color="auto" w:sz="6" w:space="0"/>
            </w:tcBorders>
            <w:noWrap/>
          </w:tcPr>
          <w:p>
            <w:pPr>
              <w:jc w:val="center"/>
              <w:rPr>
                <w:rFonts w:ascii="宋体" w:eastAsia="宋体"/>
                <w:szCs w:val="21"/>
              </w:rPr>
            </w:pPr>
            <w:r>
              <w:rPr>
                <w:rFonts w:ascii="宋体" w:eastAsia="宋体"/>
                <w:szCs w:val="21"/>
              </w:rPr>
              <w:t>钢尺检查</w:t>
            </w:r>
          </w:p>
        </w:tc>
      </w:tr>
    </w:tbl>
    <w:p>
      <w:pPr>
        <w:spacing w:line="500" w:lineRule="exact"/>
        <w:ind w:firstLine="560" w:firstLineChars="200"/>
        <w:jc w:val="left"/>
        <w:rPr>
          <w:rFonts w:ascii="宋体" w:eastAsia="宋体"/>
          <w:sz w:val="28"/>
          <w:szCs w:val="28"/>
        </w:rPr>
      </w:pPr>
      <w:r>
        <w:rPr>
          <w:rFonts w:ascii="宋体" w:eastAsia="宋体"/>
          <w:bCs/>
          <w:sz w:val="28"/>
          <w:szCs w:val="28"/>
        </w:rPr>
        <w:t>2</w:t>
      </w:r>
      <w:r>
        <w:rPr>
          <w:rFonts w:ascii="宋体" w:eastAsia="宋体"/>
          <w:sz w:val="28"/>
          <w:szCs w:val="28"/>
        </w:rPr>
        <w:t xml:space="preserve"> 钢筋网、钢筋骨架和混凝土保护层厚度应满足施工图和深化设计图要求</w:t>
      </w:r>
      <w:r>
        <w:rPr>
          <w:rFonts w:hint="eastAsia" w:ascii="宋体" w:eastAsia="宋体"/>
          <w:sz w:val="28"/>
          <w:szCs w:val="28"/>
        </w:rPr>
        <w:t>；</w:t>
      </w:r>
      <w:r>
        <w:rPr>
          <w:rFonts w:ascii="宋体" w:eastAsia="宋体"/>
          <w:sz w:val="28"/>
          <w:szCs w:val="28"/>
        </w:rPr>
        <w:t>钢筋网、钢筋骨架宜采用专用钢筋定位件，入模应符合下列要求：</w:t>
      </w:r>
    </w:p>
    <w:p>
      <w:pPr>
        <w:spacing w:line="500" w:lineRule="exact"/>
        <w:ind w:firstLine="560" w:firstLineChars="200"/>
        <w:jc w:val="left"/>
        <w:rPr>
          <w:rFonts w:ascii="宋体" w:eastAsia="宋体"/>
          <w:sz w:val="28"/>
          <w:szCs w:val="28"/>
        </w:rPr>
      </w:pPr>
      <w:r>
        <w:rPr>
          <w:rFonts w:ascii="宋体" w:eastAsia="宋体"/>
          <w:bCs/>
          <w:sz w:val="28"/>
          <w:szCs w:val="28"/>
        </w:rPr>
        <w:t>1）</w:t>
      </w:r>
      <w:r>
        <w:rPr>
          <w:rFonts w:ascii="宋体" w:eastAsia="宋体"/>
          <w:sz w:val="28"/>
          <w:szCs w:val="28"/>
        </w:rPr>
        <w:t>钢筋骨架尺寸应准确，骨架吊装时应采用多吊点的专用吊架，防止骨架产生变形；</w:t>
      </w:r>
    </w:p>
    <w:p>
      <w:pPr>
        <w:spacing w:line="500" w:lineRule="exact"/>
        <w:ind w:firstLine="560" w:firstLineChars="200"/>
        <w:jc w:val="left"/>
        <w:rPr>
          <w:rFonts w:ascii="宋体" w:eastAsia="宋体"/>
          <w:sz w:val="28"/>
          <w:szCs w:val="28"/>
        </w:rPr>
      </w:pPr>
      <w:r>
        <w:rPr>
          <w:rFonts w:ascii="宋体" w:eastAsia="宋体"/>
          <w:bCs/>
          <w:sz w:val="28"/>
          <w:szCs w:val="28"/>
        </w:rPr>
        <w:t>2</w:t>
      </w:r>
      <w:r>
        <w:rPr>
          <w:rFonts w:ascii="宋体" w:eastAsia="宋体"/>
          <w:sz w:val="28"/>
          <w:szCs w:val="28"/>
        </w:rPr>
        <w:t>）保护层垫块</w:t>
      </w:r>
      <w:r>
        <w:rPr>
          <w:rFonts w:hint="eastAsia" w:ascii="宋体" w:eastAsia="宋体"/>
          <w:color w:val="000000"/>
          <w:sz w:val="28"/>
          <w:szCs w:val="28"/>
        </w:rPr>
        <w:t>应符合规范要求</w:t>
      </w:r>
      <w:r>
        <w:rPr>
          <w:rFonts w:ascii="宋体" w:eastAsia="宋体"/>
          <w:sz w:val="28"/>
          <w:szCs w:val="28"/>
        </w:rPr>
        <w:t>，且应与钢筋骨架或网片卡装牢固；垫块按梅花状布置，间距满足钢筋限位及控制变形要求；</w:t>
      </w:r>
    </w:p>
    <w:p>
      <w:pPr>
        <w:spacing w:line="500" w:lineRule="exact"/>
        <w:ind w:firstLine="560" w:firstLineChars="200"/>
        <w:jc w:val="left"/>
        <w:rPr>
          <w:rFonts w:ascii="宋体" w:eastAsia="宋体"/>
          <w:sz w:val="28"/>
          <w:szCs w:val="28"/>
        </w:rPr>
      </w:pPr>
      <w:r>
        <w:rPr>
          <w:rFonts w:ascii="宋体" w:eastAsia="宋体"/>
          <w:bCs/>
          <w:sz w:val="28"/>
          <w:szCs w:val="28"/>
        </w:rPr>
        <w:t>3</w:t>
      </w:r>
      <w:r>
        <w:rPr>
          <w:rFonts w:ascii="宋体" w:eastAsia="宋体"/>
          <w:sz w:val="28"/>
          <w:szCs w:val="28"/>
        </w:rPr>
        <w:t>）钢筋骨架入模时应平直、无损伤，表面不得有油污或者锈蚀；</w:t>
      </w:r>
    </w:p>
    <w:p>
      <w:pPr>
        <w:spacing w:line="500" w:lineRule="exact"/>
        <w:ind w:firstLine="560" w:firstLineChars="200"/>
        <w:jc w:val="left"/>
        <w:rPr>
          <w:rFonts w:ascii="宋体" w:eastAsia="宋体"/>
          <w:sz w:val="28"/>
          <w:szCs w:val="28"/>
        </w:rPr>
      </w:pPr>
      <w:r>
        <w:rPr>
          <w:rFonts w:ascii="宋体" w:eastAsia="宋体"/>
          <w:bCs/>
          <w:sz w:val="28"/>
          <w:szCs w:val="28"/>
        </w:rPr>
        <w:t>4</w:t>
      </w:r>
      <w:r>
        <w:rPr>
          <w:rFonts w:ascii="宋体" w:eastAsia="宋体"/>
          <w:sz w:val="28"/>
          <w:szCs w:val="28"/>
        </w:rPr>
        <w:t>）应按构件图安装好钢筋连接套管、连接件、预埋件</w:t>
      </w:r>
      <w:r>
        <w:rPr>
          <w:rFonts w:hint="eastAsia" w:ascii="宋体" w:eastAsia="宋体"/>
          <w:sz w:val="28"/>
          <w:szCs w:val="28"/>
        </w:rPr>
        <w:t>等。</w:t>
      </w:r>
    </w:p>
    <w:p>
      <w:pPr>
        <w:spacing w:line="500" w:lineRule="exact"/>
        <w:ind w:firstLine="560" w:firstLineChars="200"/>
        <w:jc w:val="left"/>
        <w:rPr>
          <w:rFonts w:ascii="宋体" w:eastAsia="宋体"/>
          <w:sz w:val="28"/>
          <w:szCs w:val="28"/>
        </w:rPr>
      </w:pPr>
      <w:r>
        <w:rPr>
          <w:rFonts w:ascii="宋体" w:eastAsia="宋体"/>
          <w:bCs/>
          <w:sz w:val="28"/>
          <w:szCs w:val="28"/>
        </w:rPr>
        <w:t>3</w:t>
      </w:r>
      <w:r>
        <w:rPr>
          <w:rFonts w:ascii="宋体" w:eastAsia="宋体"/>
          <w:sz w:val="28"/>
          <w:szCs w:val="28"/>
        </w:rPr>
        <w:t xml:space="preserve"> 钢筋网片或骨架装入模具后，应按设计图纸要求对钢筋位置、规格、间距、保护层厚度等进行检查，允许偏差及检验方法应符合</w:t>
      </w:r>
      <w:r>
        <w:rPr>
          <w:rFonts w:hint="eastAsia" w:ascii="宋体" w:eastAsia="宋体"/>
          <w:sz w:val="28"/>
          <w:szCs w:val="28"/>
        </w:rPr>
        <w:t>表6.3.2-2</w:t>
      </w:r>
      <w:r>
        <w:rPr>
          <w:rFonts w:ascii="宋体" w:eastAsia="宋体"/>
          <w:sz w:val="28"/>
          <w:szCs w:val="28"/>
        </w:rPr>
        <w:t>的要求</w:t>
      </w:r>
      <w:r>
        <w:rPr>
          <w:rFonts w:hint="eastAsia" w:ascii="宋体" w:eastAsia="宋体"/>
          <w:sz w:val="28"/>
          <w:szCs w:val="28"/>
        </w:rPr>
        <w:t>。</w:t>
      </w:r>
    </w:p>
    <w:p>
      <w:pPr>
        <w:tabs>
          <w:tab w:val="left" w:pos="2100"/>
        </w:tabs>
        <w:spacing w:line="360" w:lineRule="auto"/>
        <w:jc w:val="center"/>
        <w:rPr>
          <w:rFonts w:ascii="黑体" w:eastAsia="黑体"/>
          <w:bCs/>
          <w:szCs w:val="21"/>
        </w:rPr>
      </w:pPr>
      <w:r>
        <w:rPr>
          <w:rFonts w:hint="eastAsia" w:ascii="黑体" w:eastAsia="黑体"/>
          <w:bCs/>
          <w:szCs w:val="21"/>
        </w:rPr>
        <w:t>表6.3.2-2 钢筋网或钢筋骨架尺寸允许偏差及检验方法</w:t>
      </w:r>
    </w:p>
    <w:tbl>
      <w:tblPr>
        <w:tblStyle w:val="38"/>
        <w:tblW w:w="8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344"/>
        <w:gridCol w:w="1077"/>
        <w:gridCol w:w="1345"/>
        <w:gridCol w:w="1240"/>
        <w:gridCol w:w="2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项次</w:t>
            </w:r>
          </w:p>
        </w:tc>
        <w:tc>
          <w:tcPr>
            <w:tcW w:w="3766"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检验项目及内容</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adjustRightInd w:val="0"/>
              <w:snapToGrid w:val="0"/>
              <w:jc w:val="center"/>
              <w:rPr>
                <w:rFonts w:ascii="宋体" w:eastAsia="宋体"/>
                <w:szCs w:val="21"/>
              </w:rPr>
            </w:pPr>
            <w:r>
              <w:rPr>
                <w:rFonts w:ascii="宋体" w:eastAsia="宋体"/>
                <w:szCs w:val="21"/>
              </w:rPr>
              <w:t>允许偏差（mm）</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1</w:t>
            </w:r>
          </w:p>
        </w:tc>
        <w:tc>
          <w:tcPr>
            <w:tcW w:w="1344" w:type="dxa"/>
            <w:vMerge w:val="restart"/>
            <w:tcBorders>
              <w:top w:val="single" w:color="000000" w:sz="4" w:space="0"/>
              <w:left w:val="single" w:color="000000" w:sz="4" w:space="0"/>
              <w:bottom w:val="single" w:color="000000" w:sz="4" w:space="0"/>
              <w:right w:val="single" w:color="auto" w:sz="4" w:space="0"/>
            </w:tcBorders>
            <w:noWrap/>
            <w:vAlign w:val="center"/>
          </w:tcPr>
          <w:p>
            <w:pPr>
              <w:autoSpaceDE w:val="0"/>
              <w:autoSpaceDN w:val="0"/>
              <w:ind w:left="-105" w:leftChars="-50" w:right="-105" w:rightChars="-50"/>
              <w:jc w:val="center"/>
              <w:rPr>
                <w:rFonts w:ascii="宋体" w:eastAsia="宋体"/>
                <w:szCs w:val="21"/>
              </w:rPr>
            </w:pPr>
            <w:r>
              <w:rPr>
                <w:rFonts w:ascii="宋体" w:eastAsia="宋体"/>
                <w:szCs w:val="21"/>
              </w:rPr>
              <w:t>绑扎钢筋网</w:t>
            </w:r>
          </w:p>
        </w:tc>
        <w:tc>
          <w:tcPr>
            <w:tcW w:w="2422" w:type="dxa"/>
            <w:gridSpan w:val="2"/>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长、宽</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color w:val="000000"/>
                <w:szCs w:val="21"/>
              </w:rPr>
            </w:pPr>
            <w:r>
              <w:rPr>
                <w:rFonts w:ascii="宋体" w:eastAsia="宋体"/>
                <w:color w:val="000000"/>
                <w:szCs w:val="21"/>
              </w:rPr>
              <w:t>±</w:t>
            </w:r>
            <w:r>
              <w:rPr>
                <w:rFonts w:hint="eastAsia" w:ascii="宋体" w:eastAsia="宋体"/>
                <w:color w:val="000000"/>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auto" w:sz="4" w:space="0"/>
            </w:tcBorders>
            <w:noWrap/>
            <w:vAlign w:val="center"/>
          </w:tcPr>
          <w:p/>
        </w:tc>
        <w:tc>
          <w:tcPr>
            <w:tcW w:w="2422" w:type="dxa"/>
            <w:gridSpan w:val="2"/>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网眼尺寸</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color w:val="000000"/>
                <w:szCs w:val="21"/>
              </w:rPr>
            </w:pPr>
            <w:r>
              <w:rPr>
                <w:rFonts w:ascii="宋体" w:eastAsia="宋体"/>
                <w:color w:val="000000"/>
                <w:szCs w:val="21"/>
              </w:rPr>
              <w:t>±10</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钢尺量连续三档，取最大值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2</w:t>
            </w:r>
          </w:p>
        </w:tc>
        <w:tc>
          <w:tcPr>
            <w:tcW w:w="1344" w:type="dxa"/>
            <w:vMerge w:val="restart"/>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钢筋骨架</w:t>
            </w:r>
          </w:p>
        </w:tc>
        <w:tc>
          <w:tcPr>
            <w:tcW w:w="2422" w:type="dxa"/>
            <w:gridSpan w:val="2"/>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宽、高</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color w:val="000000"/>
                <w:szCs w:val="21"/>
              </w:rPr>
            </w:pPr>
            <w:r>
              <w:rPr>
                <w:rFonts w:ascii="宋体" w:eastAsia="宋体"/>
                <w:color w:val="000000"/>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auto" w:sz="4" w:space="0"/>
            </w:tcBorders>
            <w:noWrap/>
            <w:vAlign w:val="center"/>
          </w:tcPr>
          <w:p/>
        </w:tc>
        <w:tc>
          <w:tcPr>
            <w:tcW w:w="2422" w:type="dxa"/>
            <w:gridSpan w:val="2"/>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长</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color w:val="000000"/>
                <w:szCs w:val="21"/>
              </w:rPr>
            </w:pPr>
            <w:r>
              <w:rPr>
                <w:rFonts w:ascii="宋体" w:eastAsia="宋体"/>
                <w:color w:val="000000"/>
                <w:szCs w:val="21"/>
              </w:rPr>
              <w:t>0,</w:t>
            </w:r>
            <w:r>
              <w:rPr>
                <w:rFonts w:hint="eastAsia" w:ascii="宋体" w:eastAsia="宋体"/>
                <w:color w:val="000000"/>
                <w:szCs w:val="21"/>
              </w:rPr>
              <w:t>-</w:t>
            </w:r>
            <w:r>
              <w:rPr>
                <w:rFonts w:ascii="宋体" w:eastAsia="宋体"/>
                <w:color w:val="000000"/>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auto" w:sz="4" w:space="0"/>
            </w:tcBorders>
            <w:noWrap/>
            <w:vAlign w:val="center"/>
          </w:tcPr>
          <w:p/>
        </w:tc>
        <w:tc>
          <w:tcPr>
            <w:tcW w:w="2422" w:type="dxa"/>
            <w:gridSpan w:val="2"/>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间距</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±10</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钢尺量两端、中间各一点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受力钢筋</w:t>
            </w:r>
          </w:p>
        </w:tc>
        <w:tc>
          <w:tcPr>
            <w:tcW w:w="2422"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间距</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±10</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钢尺量两端、中间各一点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422"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排距</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77" w:type="dxa"/>
            <w:vMerge w:val="restart"/>
            <w:tcBorders>
              <w:top w:val="single" w:color="000000" w:sz="4" w:space="0"/>
              <w:left w:val="single" w:color="000000" w:sz="4" w:space="0"/>
              <w:bottom w:val="single" w:color="000000" w:sz="4" w:space="0"/>
              <w:right w:val="single" w:color="auto" w:sz="4" w:space="0"/>
            </w:tcBorders>
            <w:noWrap/>
            <w:vAlign w:val="center"/>
          </w:tcPr>
          <w:p>
            <w:pPr>
              <w:autoSpaceDE w:val="0"/>
              <w:autoSpaceDN w:val="0"/>
              <w:ind w:left="-105" w:leftChars="-50" w:right="-105" w:rightChars="-50"/>
              <w:jc w:val="center"/>
              <w:rPr>
                <w:rFonts w:ascii="宋体" w:eastAsia="宋体"/>
                <w:szCs w:val="21"/>
              </w:rPr>
            </w:pPr>
            <w:r>
              <w:rPr>
                <w:rFonts w:ascii="宋体" w:eastAsia="宋体"/>
                <w:szCs w:val="21"/>
              </w:rPr>
              <w:t>保护层厚度</w:t>
            </w:r>
          </w:p>
        </w:tc>
        <w:tc>
          <w:tcPr>
            <w:tcW w:w="1345"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柱、梁</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77" w:type="dxa"/>
            <w:vMerge w:val="continue"/>
            <w:tcBorders>
              <w:top w:val="single" w:color="000000" w:sz="4" w:space="0"/>
              <w:left w:val="single" w:color="000000" w:sz="4" w:space="0"/>
              <w:bottom w:val="single" w:color="000000" w:sz="4" w:space="0"/>
              <w:right w:val="single" w:color="auto" w:sz="4" w:space="0"/>
            </w:tcBorders>
            <w:noWrap/>
            <w:vAlign w:val="center"/>
          </w:tcPr>
          <w:p/>
        </w:tc>
        <w:tc>
          <w:tcPr>
            <w:tcW w:w="1345"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板、墙、壳</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±3</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箍筋</w:t>
            </w:r>
          </w:p>
        </w:tc>
        <w:tc>
          <w:tcPr>
            <w:tcW w:w="2422"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间距</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w:t>
            </w:r>
            <w:r>
              <w:rPr>
                <w:rFonts w:hint="eastAsia" w:ascii="宋体" w:eastAsia="宋体"/>
                <w:szCs w:val="21"/>
              </w:rPr>
              <w:t>10</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钢尺量</w:t>
            </w:r>
            <w:r>
              <w:rPr>
                <w:rFonts w:hint="eastAsia" w:ascii="宋体" w:eastAsia="宋体"/>
                <w:szCs w:val="21"/>
              </w:rPr>
              <w:t>连续三挡，取最大值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4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422"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内净尺寸</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ascii="宋体" w:eastAsia="宋体"/>
                <w:szCs w:val="21"/>
              </w:rPr>
              <w:t>±5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5</w:t>
            </w:r>
          </w:p>
        </w:tc>
        <w:tc>
          <w:tcPr>
            <w:tcW w:w="3766"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钢筋弯起点位置</w:t>
            </w:r>
          </w:p>
        </w:tc>
        <w:tc>
          <w:tcPr>
            <w:tcW w:w="1240" w:type="dxa"/>
            <w:tcBorders>
              <w:top w:val="single" w:color="000000" w:sz="4" w:space="0"/>
              <w:left w:val="single" w:color="000000" w:sz="4" w:space="0"/>
              <w:bottom w:val="single" w:color="000000" w:sz="4" w:space="0"/>
              <w:right w:val="single" w:color="auto" w:sz="4" w:space="0"/>
            </w:tcBorders>
            <w:noWrap/>
            <w:vAlign w:val="center"/>
          </w:tcPr>
          <w:p>
            <w:pPr>
              <w:autoSpaceDE w:val="0"/>
              <w:autoSpaceDN w:val="0"/>
              <w:jc w:val="center"/>
              <w:rPr>
                <w:rFonts w:ascii="宋体" w:eastAsia="宋体"/>
                <w:szCs w:val="21"/>
              </w:rPr>
            </w:pPr>
            <w:r>
              <w:rPr>
                <w:rFonts w:hint="eastAsia" w:ascii="宋体" w:eastAsia="宋体"/>
                <w:szCs w:val="21"/>
              </w:rPr>
              <w:t>15</w:t>
            </w:r>
          </w:p>
        </w:tc>
        <w:tc>
          <w:tcPr>
            <w:tcW w:w="2659" w:type="dxa"/>
            <w:tcBorders>
              <w:top w:val="single" w:color="000000" w:sz="4" w:space="0"/>
              <w:left w:val="single" w:color="auto" w:sz="4" w:space="0"/>
              <w:bottom w:val="single" w:color="000000" w:sz="4" w:space="0"/>
              <w:right w:val="single" w:color="000000" w:sz="4" w:space="0"/>
            </w:tcBorders>
            <w:noWrap/>
            <w:vAlign w:val="center"/>
          </w:tcPr>
          <w:p>
            <w:pPr>
              <w:autoSpaceDE w:val="0"/>
              <w:autoSpaceDN w:val="0"/>
              <w:jc w:val="center"/>
              <w:rPr>
                <w:rFonts w:ascii="宋体" w:eastAsia="宋体"/>
                <w:szCs w:val="21"/>
              </w:rPr>
            </w:pPr>
            <w:r>
              <w:rPr>
                <w:rFonts w:ascii="宋体" w:eastAsia="宋体"/>
                <w:szCs w:val="21"/>
              </w:rPr>
              <w:t>钢尺检查</w:t>
            </w:r>
          </w:p>
        </w:tc>
      </w:tr>
    </w:tbl>
    <w:p>
      <w:pPr>
        <w:spacing w:line="500" w:lineRule="exact"/>
        <w:jc w:val="left"/>
        <w:rPr>
          <w:rFonts w:ascii="宋体" w:eastAsia="宋体"/>
          <w:i/>
          <w:iCs/>
          <w:color w:val="000000"/>
          <w:sz w:val="24"/>
          <w:szCs w:val="24"/>
        </w:rPr>
      </w:pPr>
      <w:r>
        <w:rPr>
          <w:rFonts w:hint="eastAsia" w:ascii="宋体" w:eastAsia="宋体"/>
          <w:bCs/>
          <w:sz w:val="28"/>
          <w:szCs w:val="28"/>
        </w:rPr>
        <w:t>6.3.3</w:t>
      </w:r>
      <w:r>
        <w:rPr>
          <w:rFonts w:hint="eastAsia" w:ascii="宋体" w:eastAsia="宋体"/>
          <w:b/>
          <w:sz w:val="28"/>
          <w:szCs w:val="28"/>
        </w:rPr>
        <w:t xml:space="preserve"> </w:t>
      </w:r>
      <w:r>
        <w:rPr>
          <w:rFonts w:ascii="宋体" w:eastAsia="宋体"/>
          <w:color w:val="000000"/>
          <w:sz w:val="28"/>
          <w:szCs w:val="28"/>
        </w:rPr>
        <w:t>预制</w:t>
      </w:r>
      <w:r>
        <w:rPr>
          <w:rFonts w:hint="eastAsia" w:ascii="宋体" w:eastAsia="宋体"/>
          <w:color w:val="000000"/>
          <w:sz w:val="28"/>
          <w:szCs w:val="28"/>
        </w:rPr>
        <w:t>墙板抽芯宜在混凝土初凝后至终凝前之间的时间段进行。</w:t>
      </w:r>
    </w:p>
    <w:p>
      <w:pPr>
        <w:spacing w:line="500" w:lineRule="exact"/>
        <w:jc w:val="left"/>
        <w:rPr>
          <w:rFonts w:ascii="宋体" w:eastAsia="宋体"/>
          <w:sz w:val="28"/>
          <w:szCs w:val="28"/>
        </w:rPr>
      </w:pPr>
      <w:r>
        <w:rPr>
          <w:rFonts w:hint="eastAsia" w:ascii="宋体" w:eastAsia="宋体"/>
          <w:bCs/>
          <w:sz w:val="28"/>
          <w:szCs w:val="28"/>
        </w:rPr>
        <w:t>6.3.4</w:t>
      </w:r>
      <w:r>
        <w:rPr>
          <w:rFonts w:hint="eastAsia" w:ascii="宋体" w:eastAsia="宋体"/>
          <w:b/>
          <w:sz w:val="28"/>
          <w:szCs w:val="28"/>
        </w:rPr>
        <w:t xml:space="preserve"> </w:t>
      </w:r>
      <w:r>
        <w:rPr>
          <w:rFonts w:hint="eastAsia" w:ascii="宋体" w:eastAsia="宋体"/>
          <w:sz w:val="28"/>
          <w:szCs w:val="28"/>
        </w:rPr>
        <w:t>预制墙板采用洒水、覆盖等方式进行常温养护时，应符合现行国家标准《混凝土结构工程施工规范》GB50666的规定。</w:t>
      </w:r>
    </w:p>
    <w:p>
      <w:pPr>
        <w:spacing w:line="500" w:lineRule="exact"/>
        <w:ind w:firstLine="560" w:firstLineChars="200"/>
        <w:jc w:val="left"/>
        <w:rPr>
          <w:rFonts w:ascii="宋体" w:eastAsia="宋体"/>
          <w:sz w:val="28"/>
          <w:szCs w:val="28"/>
        </w:rPr>
      </w:pPr>
      <w:r>
        <w:rPr>
          <w:rFonts w:hint="eastAsia" w:ascii="宋体" w:eastAsia="宋体"/>
          <w:sz w:val="28"/>
          <w:szCs w:val="28"/>
        </w:rPr>
        <w:t>预制墙板采用蒸汽养护时，应制定养护制度对静停、升温、恒温、降温时间进行控制，宜在常温下静停2h</w:t>
      </w:r>
      <w:r>
        <w:rPr>
          <w:rFonts w:hint="eastAsia" w:ascii="Arial Unicode MS" w:eastAsia="Arial Unicode MS" w:cs="Arial Unicode MS"/>
          <w:sz w:val="28"/>
          <w:szCs w:val="28"/>
        </w:rPr>
        <w:t>∼</w:t>
      </w:r>
      <w:r>
        <w:rPr>
          <w:rFonts w:hint="eastAsia" w:ascii="宋体" w:eastAsia="宋体"/>
          <w:sz w:val="28"/>
          <w:szCs w:val="28"/>
        </w:rPr>
        <w:t>6h，升温、降温速度不应超过20℃/h，最高养护温度不宜超过70℃，预制墙板出池的表面温度和环境温度不宜超过</w:t>
      </w:r>
      <w:r>
        <w:rPr>
          <w:rFonts w:ascii="宋体" w:eastAsia="宋体"/>
          <w:sz w:val="28"/>
          <w:szCs w:val="28"/>
        </w:rPr>
        <w:t>25℃</w:t>
      </w:r>
      <w:r>
        <w:rPr>
          <w:rFonts w:hint="eastAsia" w:ascii="宋体" w:eastAsia="宋体"/>
          <w:sz w:val="28"/>
          <w:szCs w:val="28"/>
        </w:rPr>
        <w:t>。</w:t>
      </w:r>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.3.</w:t>
      </w:r>
      <w:r>
        <w:rPr>
          <w:rFonts w:hint="eastAsia" w:ascii="宋体" w:eastAsia="宋体"/>
          <w:bCs/>
          <w:sz w:val="28"/>
          <w:szCs w:val="28"/>
        </w:rPr>
        <w:t>5</w:t>
      </w:r>
      <w:r>
        <w:rPr>
          <w:rFonts w:ascii="宋体" w:eastAsia="宋体"/>
          <w:b/>
          <w:sz w:val="28"/>
          <w:szCs w:val="28"/>
        </w:rPr>
        <w:t xml:space="preserve"> </w:t>
      </w:r>
      <w:r>
        <w:rPr>
          <w:rFonts w:hint="eastAsia" w:ascii="宋体" w:eastAsia="宋体"/>
          <w:sz w:val="28"/>
          <w:szCs w:val="28"/>
        </w:rPr>
        <w:t>脱模起吊时，预制墙板的混凝土立方体抗压强度应满足设计要求。设计没有要求时，混凝土立方体抗压强度实测值不应低于30MPa，且不低于设计混凝土立方体抗压强度设计值的70%。</w:t>
      </w:r>
    </w:p>
    <w:p>
      <w:pPr>
        <w:pStyle w:val="3"/>
        <w:spacing w:before="312" w:beforeLines="100" w:after="156" w:afterLines="50" w:line="240" w:lineRule="auto"/>
        <w:jc w:val="center"/>
        <w:rPr>
          <w:rFonts w:ascii="宋体" w:eastAsia="宋体"/>
          <w:sz w:val="28"/>
          <w:szCs w:val="28"/>
        </w:rPr>
      </w:pPr>
      <w:bookmarkStart w:id="170" w:name="_Toc175127317"/>
      <w:bookmarkStart w:id="171" w:name="_Toc182828488"/>
      <w:bookmarkStart w:id="172" w:name="_Toc174002814"/>
      <w:r>
        <w:rPr>
          <w:rFonts w:hint="eastAsia" w:ascii="宋体" w:eastAsia="宋体"/>
          <w:sz w:val="28"/>
          <w:szCs w:val="28"/>
        </w:rPr>
        <w:t>6</w:t>
      </w:r>
      <w:r>
        <w:rPr>
          <w:rFonts w:ascii="宋体" w:eastAsia="宋体"/>
          <w:sz w:val="28"/>
          <w:szCs w:val="28"/>
        </w:rPr>
        <w:t>.</w:t>
      </w:r>
      <w:r>
        <w:rPr>
          <w:rFonts w:hint="eastAsia" w:ascii="宋体" w:eastAsia="宋体"/>
          <w:sz w:val="28"/>
          <w:szCs w:val="28"/>
        </w:rPr>
        <w:t>4 构件</w:t>
      </w:r>
      <w:r>
        <w:rPr>
          <w:rFonts w:ascii="宋体" w:eastAsia="宋体"/>
          <w:sz w:val="28"/>
          <w:szCs w:val="28"/>
        </w:rPr>
        <w:t>质量检验</w:t>
      </w:r>
      <w:bookmarkEnd w:id="170"/>
      <w:bookmarkEnd w:id="171"/>
      <w:bookmarkEnd w:id="172"/>
    </w:p>
    <w:p>
      <w:pPr>
        <w:spacing w:line="500" w:lineRule="exact"/>
        <w:jc w:val="left"/>
        <w:rPr>
          <w:rFonts w:ascii="宋体" w:eastAsia="宋体"/>
          <w:bCs/>
          <w:sz w:val="28"/>
          <w:szCs w:val="28"/>
        </w:rPr>
      </w:pPr>
      <w:r>
        <w:rPr>
          <w:rFonts w:hint="eastAsia" w:ascii="宋体" w:eastAsia="宋体"/>
          <w:bCs/>
          <w:sz w:val="28"/>
          <w:szCs w:val="28"/>
        </w:rPr>
        <w:t>6.4.1</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生产时应</w:t>
      </w:r>
      <w:r>
        <w:rPr>
          <w:rFonts w:hint="eastAsia" w:ascii="宋体" w:eastAsia="宋体"/>
          <w:sz w:val="28"/>
          <w:szCs w:val="28"/>
        </w:rPr>
        <w:t>采取</w:t>
      </w:r>
      <w:r>
        <w:rPr>
          <w:rFonts w:ascii="宋体" w:eastAsia="宋体"/>
          <w:sz w:val="28"/>
          <w:szCs w:val="28"/>
        </w:rPr>
        <w:t>措施避免出现外观质量缺陷。外观质量缺陷根据其影响结构性能、安装和使用功能的严重程度，可按表</w:t>
      </w:r>
      <w:r>
        <w:rPr>
          <w:rFonts w:hint="eastAsia" w:ascii="宋体" w:eastAsia="宋体"/>
          <w:sz w:val="28"/>
          <w:szCs w:val="28"/>
        </w:rPr>
        <w:t>6</w:t>
      </w:r>
      <w:r>
        <w:rPr>
          <w:rFonts w:ascii="宋体" w:eastAsia="宋体"/>
          <w:sz w:val="28"/>
          <w:szCs w:val="28"/>
        </w:rPr>
        <w:t>.</w:t>
      </w:r>
      <w:r>
        <w:rPr>
          <w:rFonts w:hint="eastAsia" w:ascii="宋体" w:eastAsia="宋体"/>
          <w:sz w:val="28"/>
          <w:szCs w:val="28"/>
        </w:rPr>
        <w:t>4</w:t>
      </w:r>
      <w:r>
        <w:rPr>
          <w:rFonts w:ascii="宋体" w:eastAsia="宋体"/>
          <w:sz w:val="28"/>
          <w:szCs w:val="28"/>
        </w:rPr>
        <w:t>.1规定划分为严重缺陷和一般缺陷</w:t>
      </w:r>
      <w:r>
        <w:rPr>
          <w:rFonts w:ascii="宋体" w:eastAsia="宋体"/>
          <w:bCs/>
          <w:sz w:val="28"/>
          <w:szCs w:val="28"/>
        </w:rPr>
        <w:t>。</w:t>
      </w:r>
    </w:p>
    <w:p>
      <w:pPr>
        <w:spacing w:line="360" w:lineRule="auto"/>
        <w:jc w:val="center"/>
        <w:rPr>
          <w:rFonts w:ascii="黑体" w:eastAsia="黑体"/>
          <w:szCs w:val="21"/>
        </w:rPr>
      </w:pPr>
      <w:r>
        <w:rPr>
          <w:rFonts w:ascii="黑体" w:eastAsia="黑体"/>
          <w:kern w:val="0"/>
          <w:szCs w:val="21"/>
        </w:rPr>
        <w:t>表</w:t>
      </w:r>
      <w:r>
        <w:rPr>
          <w:rFonts w:hint="eastAsia" w:ascii="黑体" w:eastAsia="黑体"/>
          <w:kern w:val="0"/>
          <w:szCs w:val="21"/>
        </w:rPr>
        <w:t>6</w:t>
      </w:r>
      <w:r>
        <w:rPr>
          <w:rFonts w:ascii="黑体" w:eastAsia="黑体"/>
          <w:kern w:val="0"/>
          <w:szCs w:val="21"/>
        </w:rPr>
        <w:t>.</w:t>
      </w:r>
      <w:r>
        <w:rPr>
          <w:rFonts w:hint="eastAsia" w:ascii="黑体" w:eastAsia="黑体"/>
          <w:kern w:val="0"/>
          <w:szCs w:val="21"/>
        </w:rPr>
        <w:t>4</w:t>
      </w:r>
      <w:r>
        <w:rPr>
          <w:rFonts w:ascii="黑体" w:eastAsia="黑体"/>
          <w:kern w:val="0"/>
          <w:szCs w:val="21"/>
        </w:rPr>
        <w:t>.1构件外观质量缺陷分类</w:t>
      </w:r>
    </w:p>
    <w:tbl>
      <w:tblPr>
        <w:tblStyle w:val="38"/>
        <w:tblW w:w="85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7"/>
        <w:gridCol w:w="2726"/>
        <w:gridCol w:w="2551"/>
        <w:gridCol w:w="2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12"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名 称</w:t>
            </w:r>
          </w:p>
        </w:tc>
        <w:tc>
          <w:tcPr>
            <w:tcW w:w="2726" w:type="dxa"/>
            <w:tcBorders>
              <w:top w:val="single" w:color="auto" w:sz="12"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现        象</w:t>
            </w:r>
          </w:p>
        </w:tc>
        <w:tc>
          <w:tcPr>
            <w:tcW w:w="2551" w:type="dxa"/>
            <w:tcBorders>
              <w:top w:val="single" w:color="auto" w:sz="12"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严 重 缺 陷</w:t>
            </w:r>
          </w:p>
        </w:tc>
        <w:tc>
          <w:tcPr>
            <w:tcW w:w="2411" w:type="dxa"/>
            <w:tcBorders>
              <w:top w:val="single" w:color="auto" w:sz="12"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一 般 缺 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露筋</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构件内钢筋未被混凝土包裹而外露</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纵向受力钢筋有露筋</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其他钢筋有少量露筋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蜂窝</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混凝土表面缺少水泥砂浆而形成石子外露</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构件主要受力部位有蜂窝</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其他部位有少量蜂窝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孔洞</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混凝土中孔穴深度和长度均超过保护层厚度</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构件主要受力部位有孔洞</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其他部位有少量孔洞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夹渣</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混凝土中夹有杂物且深度超过保护层厚度</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构件主要受力部位有夹渣</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其他部位有少量夹渣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疏松</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混凝土中局部不密实</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构件主要受力部位有疏松</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其他部位有少量疏松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裂缝</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缝隙从混凝土表面延伸至混凝土内部</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构件主要受力部位有影响结构性能或使用功能的裂缝</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其他部位有少量不影响结构性能或使用功能的裂缝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连接部位缺陷</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构件连接处混凝土缺陷及连接钢筋、连结件松动，插筋严重锈蚀、弯曲，灌浆套筒堵塞、偏位，灌浆孔洞堵塞、偏位、破损等缺陷</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连接部位有影响结构传力性能的缺陷</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连接部位有基本不影响结构传力性能的缺陷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外形</w:t>
            </w:r>
          </w:p>
          <w:p>
            <w:pPr>
              <w:jc w:val="center"/>
              <w:rPr>
                <w:rFonts w:ascii="宋体" w:eastAsia="宋体"/>
                <w:szCs w:val="21"/>
              </w:rPr>
            </w:pPr>
            <w:r>
              <w:rPr>
                <w:rFonts w:ascii="宋体" w:eastAsia="宋体"/>
                <w:szCs w:val="21"/>
              </w:rPr>
              <w:t>缺陷</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缺棱掉角、棱角不直、翘曲不平、飞出凸肋等</w:t>
            </w:r>
          </w:p>
          <w:p>
            <w:pPr>
              <w:jc w:val="center"/>
              <w:rPr>
                <w:rFonts w:ascii="宋体" w:eastAsia="宋体"/>
                <w:szCs w:val="21"/>
              </w:rPr>
            </w:pPr>
            <w:r>
              <w:rPr>
                <w:rFonts w:ascii="宋体" w:eastAsia="宋体"/>
                <w:szCs w:val="21"/>
              </w:rPr>
              <w:t>装饰面砖粘结不牢、表面不平、砖缝不顺直等</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清水或具有装饰的混凝土构件内有影响使用功能或装饰效果的外形缺陷</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其他混凝土构件有不影响使用功能的外形缺陷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7"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外表</w:t>
            </w:r>
          </w:p>
          <w:p>
            <w:pPr>
              <w:jc w:val="center"/>
              <w:rPr>
                <w:rFonts w:ascii="宋体" w:eastAsia="宋体"/>
                <w:szCs w:val="21"/>
              </w:rPr>
            </w:pPr>
            <w:r>
              <w:rPr>
                <w:rFonts w:ascii="宋体" w:eastAsia="宋体"/>
                <w:szCs w:val="21"/>
              </w:rPr>
              <w:t>缺陷</w:t>
            </w:r>
          </w:p>
        </w:tc>
        <w:tc>
          <w:tcPr>
            <w:tcW w:w="272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构件表面麻面、掉皮、起砂、沾污等</w:t>
            </w:r>
          </w:p>
        </w:tc>
        <w:tc>
          <w:tcPr>
            <w:tcW w:w="255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具有重要装饰效果的清水混凝土构件有外表缺陷</w:t>
            </w:r>
          </w:p>
        </w:tc>
        <w:tc>
          <w:tcPr>
            <w:tcW w:w="2411"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其他混凝土构件有不影响使用功能的外表缺陷</w:t>
            </w:r>
          </w:p>
        </w:tc>
      </w:tr>
    </w:tbl>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w:t>
      </w:r>
      <w:r>
        <w:rPr>
          <w:rFonts w:hint="eastAsia" w:ascii="宋体" w:eastAsia="宋体"/>
          <w:bCs/>
          <w:sz w:val="28"/>
          <w:szCs w:val="28"/>
        </w:rPr>
        <w:t>4</w:t>
      </w:r>
      <w:r>
        <w:rPr>
          <w:rFonts w:ascii="宋体" w:eastAsia="宋体"/>
          <w:bCs/>
          <w:sz w:val="28"/>
          <w:szCs w:val="28"/>
        </w:rPr>
        <w:t>.2</w:t>
      </w:r>
      <w:r>
        <w:rPr>
          <w:rFonts w:hint="eastAsia" w:ascii="宋体" w:eastAsia="宋体"/>
          <w:bCs/>
          <w:sz w:val="28"/>
          <w:szCs w:val="28"/>
        </w:rPr>
        <w:t xml:space="preserve"> </w:t>
      </w:r>
      <w:r>
        <w:rPr>
          <w:rFonts w:hint="eastAsia" w:ascii="宋体" w:eastAsia="宋体"/>
          <w:sz w:val="28"/>
          <w:szCs w:val="28"/>
        </w:rPr>
        <w:t>预制墙板</w:t>
      </w:r>
      <w:r>
        <w:rPr>
          <w:rFonts w:ascii="宋体" w:eastAsia="宋体"/>
          <w:sz w:val="28"/>
          <w:szCs w:val="28"/>
        </w:rPr>
        <w:t>出模后</w:t>
      </w:r>
      <w:r>
        <w:rPr>
          <w:rFonts w:hint="eastAsia" w:ascii="宋体" w:eastAsia="宋体"/>
          <w:sz w:val="28"/>
          <w:szCs w:val="28"/>
        </w:rPr>
        <w:t>，</w:t>
      </w:r>
      <w:r>
        <w:rPr>
          <w:rFonts w:ascii="宋体" w:eastAsia="宋体"/>
          <w:sz w:val="28"/>
          <w:szCs w:val="28"/>
        </w:rPr>
        <w:t>应及时对其外观质量进行全数目测检查。</w:t>
      </w:r>
      <w:r>
        <w:rPr>
          <w:rFonts w:hint="eastAsia" w:ascii="宋体" w:eastAsia="宋体"/>
          <w:sz w:val="28"/>
          <w:szCs w:val="28"/>
        </w:rPr>
        <w:t>预制墙板</w:t>
      </w:r>
      <w:r>
        <w:rPr>
          <w:rFonts w:ascii="宋体" w:eastAsia="宋体"/>
          <w:sz w:val="28"/>
          <w:szCs w:val="28"/>
        </w:rPr>
        <w:t>外观质量不应有缺陷，对已经出现的严重缺陷</w:t>
      </w:r>
      <w:r>
        <w:rPr>
          <w:rFonts w:hint="eastAsia" w:ascii="宋体" w:eastAsia="宋体"/>
          <w:sz w:val="28"/>
          <w:szCs w:val="28"/>
        </w:rPr>
        <w:t>，</w:t>
      </w:r>
      <w:r>
        <w:rPr>
          <w:rFonts w:ascii="宋体" w:eastAsia="宋体"/>
          <w:sz w:val="28"/>
          <w:szCs w:val="28"/>
        </w:rPr>
        <w:t>应</w:t>
      </w:r>
      <w:r>
        <w:rPr>
          <w:rFonts w:hint="eastAsia" w:ascii="宋体" w:eastAsia="宋体"/>
          <w:sz w:val="28"/>
          <w:szCs w:val="28"/>
        </w:rPr>
        <w:t>制定</w:t>
      </w:r>
      <w:r>
        <w:rPr>
          <w:rFonts w:ascii="宋体" w:eastAsia="宋体"/>
          <w:sz w:val="28"/>
          <w:szCs w:val="28"/>
        </w:rPr>
        <w:t>技术处理方案进行处理并重新检验，对出现的一般缺陷</w:t>
      </w:r>
      <w:r>
        <w:rPr>
          <w:rFonts w:hint="eastAsia" w:ascii="宋体" w:eastAsia="宋体"/>
          <w:sz w:val="28"/>
          <w:szCs w:val="28"/>
        </w:rPr>
        <w:t>，</w:t>
      </w:r>
      <w:r>
        <w:rPr>
          <w:rFonts w:ascii="宋体" w:eastAsia="宋体"/>
          <w:sz w:val="28"/>
          <w:szCs w:val="28"/>
        </w:rPr>
        <w:t>应进行修整并达到合格。</w:t>
      </w:r>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w:t>
      </w:r>
      <w:r>
        <w:rPr>
          <w:rFonts w:hint="eastAsia" w:ascii="宋体" w:eastAsia="宋体"/>
          <w:bCs/>
          <w:sz w:val="28"/>
          <w:szCs w:val="28"/>
        </w:rPr>
        <w:t>4</w:t>
      </w:r>
      <w:r>
        <w:rPr>
          <w:rFonts w:ascii="宋体" w:eastAsia="宋体"/>
          <w:bCs/>
          <w:sz w:val="28"/>
          <w:szCs w:val="28"/>
        </w:rPr>
        <w:t>.</w:t>
      </w:r>
      <w:r>
        <w:rPr>
          <w:rFonts w:hint="eastAsia" w:ascii="宋体" w:eastAsia="宋体"/>
          <w:bCs/>
          <w:sz w:val="28"/>
          <w:szCs w:val="28"/>
        </w:rPr>
        <w:t>3</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不应有影响结构性能、安装和使用功能的尺寸偏差。对超过尺寸允许偏差且影响结构性能</w:t>
      </w:r>
      <w:r>
        <w:rPr>
          <w:rFonts w:hint="eastAsia" w:ascii="宋体" w:eastAsia="宋体"/>
          <w:sz w:val="28"/>
          <w:szCs w:val="28"/>
        </w:rPr>
        <w:t>、</w:t>
      </w:r>
      <w:r>
        <w:rPr>
          <w:rFonts w:ascii="宋体" w:eastAsia="宋体"/>
          <w:sz w:val="28"/>
          <w:szCs w:val="28"/>
        </w:rPr>
        <w:t>安装</w:t>
      </w:r>
      <w:r>
        <w:rPr>
          <w:rFonts w:hint="eastAsia" w:ascii="宋体" w:eastAsia="宋体"/>
          <w:sz w:val="28"/>
          <w:szCs w:val="28"/>
        </w:rPr>
        <w:t>或</w:t>
      </w:r>
      <w:r>
        <w:rPr>
          <w:rFonts w:ascii="宋体" w:eastAsia="宋体"/>
          <w:sz w:val="28"/>
          <w:szCs w:val="28"/>
        </w:rPr>
        <w:t>使用功能的</w:t>
      </w:r>
      <w:r>
        <w:rPr>
          <w:rFonts w:hint="eastAsia" w:ascii="宋体" w:eastAsia="宋体"/>
          <w:sz w:val="28"/>
          <w:szCs w:val="28"/>
        </w:rPr>
        <w:t>，应制定</w:t>
      </w:r>
      <w:r>
        <w:rPr>
          <w:rFonts w:ascii="宋体" w:eastAsia="宋体"/>
          <w:sz w:val="28"/>
          <w:szCs w:val="28"/>
        </w:rPr>
        <w:t>技术处理方案</w:t>
      </w:r>
      <w:r>
        <w:rPr>
          <w:rFonts w:hint="eastAsia" w:ascii="宋体" w:eastAsia="宋体"/>
          <w:sz w:val="28"/>
          <w:szCs w:val="28"/>
        </w:rPr>
        <w:t>，处理方案</w:t>
      </w:r>
      <w:r>
        <w:rPr>
          <w:rFonts w:ascii="宋体" w:eastAsia="宋体"/>
          <w:sz w:val="28"/>
          <w:szCs w:val="28"/>
        </w:rPr>
        <w:t>应经原设计单位认可，</w:t>
      </w:r>
      <w:r>
        <w:rPr>
          <w:rFonts w:hint="eastAsia" w:ascii="宋体" w:eastAsia="宋体"/>
          <w:sz w:val="28"/>
          <w:szCs w:val="28"/>
        </w:rPr>
        <w:t>按照方案</w:t>
      </w:r>
      <w:r>
        <w:rPr>
          <w:rFonts w:ascii="宋体" w:eastAsia="宋体"/>
          <w:sz w:val="28"/>
          <w:szCs w:val="28"/>
        </w:rPr>
        <w:t>处理</w:t>
      </w:r>
      <w:r>
        <w:rPr>
          <w:rFonts w:hint="eastAsia" w:ascii="宋体" w:eastAsia="宋体"/>
          <w:sz w:val="28"/>
          <w:szCs w:val="28"/>
        </w:rPr>
        <w:t>后</w:t>
      </w:r>
      <w:r>
        <w:rPr>
          <w:rFonts w:ascii="宋体" w:eastAsia="宋体"/>
          <w:sz w:val="28"/>
          <w:szCs w:val="28"/>
        </w:rPr>
        <w:t>重新检查验收。</w:t>
      </w:r>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w:t>
      </w:r>
      <w:r>
        <w:rPr>
          <w:rFonts w:hint="eastAsia" w:ascii="宋体" w:eastAsia="宋体"/>
          <w:bCs/>
          <w:sz w:val="28"/>
          <w:szCs w:val="28"/>
        </w:rPr>
        <w:t>4</w:t>
      </w:r>
      <w:r>
        <w:rPr>
          <w:rFonts w:ascii="宋体" w:eastAsia="宋体"/>
          <w:bCs/>
          <w:sz w:val="28"/>
          <w:szCs w:val="28"/>
        </w:rPr>
        <w:t>.</w:t>
      </w:r>
      <w:r>
        <w:rPr>
          <w:rFonts w:hint="eastAsia" w:ascii="宋体" w:eastAsia="宋体"/>
          <w:bCs/>
          <w:sz w:val="28"/>
          <w:szCs w:val="28"/>
        </w:rPr>
        <w:t>4</w:t>
      </w:r>
      <w:r>
        <w:rPr>
          <w:rFonts w:hint="eastAsia" w:ascii="宋体" w:eastAsia="宋体"/>
          <w:b/>
          <w:sz w:val="28"/>
          <w:szCs w:val="28"/>
        </w:rPr>
        <w:t xml:space="preserve"> </w:t>
      </w:r>
      <w:r>
        <w:rPr>
          <w:rFonts w:hint="eastAsia" w:ascii="宋体" w:eastAsia="宋体"/>
          <w:sz w:val="28"/>
          <w:szCs w:val="28"/>
        </w:rPr>
        <w:t>预制墙板</w:t>
      </w:r>
      <w:r>
        <w:rPr>
          <w:rFonts w:ascii="宋体" w:eastAsia="宋体"/>
          <w:sz w:val="28"/>
          <w:szCs w:val="28"/>
        </w:rPr>
        <w:t>尺寸偏差及预留孔、预留洞、预埋件、预留插筋、键槽的位置和检验方法应符合表</w:t>
      </w:r>
      <w:r>
        <w:rPr>
          <w:rFonts w:hint="eastAsia" w:ascii="宋体" w:eastAsia="宋体"/>
          <w:sz w:val="28"/>
          <w:szCs w:val="28"/>
        </w:rPr>
        <w:t>6</w:t>
      </w:r>
      <w:r>
        <w:rPr>
          <w:rFonts w:ascii="宋体" w:eastAsia="宋体"/>
          <w:sz w:val="28"/>
          <w:szCs w:val="28"/>
        </w:rPr>
        <w:t>.</w:t>
      </w:r>
      <w:r>
        <w:rPr>
          <w:rFonts w:hint="eastAsia" w:ascii="宋体" w:eastAsia="宋体"/>
          <w:sz w:val="28"/>
          <w:szCs w:val="28"/>
        </w:rPr>
        <w:t>4</w:t>
      </w:r>
      <w:r>
        <w:rPr>
          <w:rFonts w:ascii="宋体" w:eastAsia="宋体"/>
          <w:sz w:val="28"/>
          <w:szCs w:val="28"/>
        </w:rPr>
        <w:t>.</w:t>
      </w:r>
      <w:r>
        <w:rPr>
          <w:rFonts w:hint="eastAsia" w:ascii="宋体" w:eastAsia="宋体"/>
          <w:sz w:val="28"/>
          <w:szCs w:val="28"/>
        </w:rPr>
        <w:t>4的</w:t>
      </w:r>
      <w:r>
        <w:rPr>
          <w:rFonts w:ascii="宋体" w:eastAsia="宋体"/>
          <w:sz w:val="28"/>
          <w:szCs w:val="28"/>
        </w:rPr>
        <w:t>规定</w:t>
      </w:r>
      <w:r>
        <w:rPr>
          <w:rFonts w:hint="eastAsia" w:ascii="宋体" w:eastAsia="宋体"/>
          <w:sz w:val="28"/>
          <w:szCs w:val="28"/>
        </w:rPr>
        <w:t>。预制墙板有</w:t>
      </w:r>
      <w:r>
        <w:rPr>
          <w:rFonts w:ascii="宋体" w:eastAsia="宋体"/>
          <w:sz w:val="28"/>
          <w:szCs w:val="28"/>
        </w:rPr>
        <w:t>粗糙面</w:t>
      </w:r>
      <w:r>
        <w:rPr>
          <w:rFonts w:hint="eastAsia" w:ascii="宋体" w:eastAsia="宋体"/>
          <w:sz w:val="28"/>
          <w:szCs w:val="28"/>
        </w:rPr>
        <w:t>时，与预制墙板</w:t>
      </w:r>
      <w:r>
        <w:rPr>
          <w:rFonts w:ascii="宋体" w:eastAsia="宋体"/>
          <w:sz w:val="28"/>
          <w:szCs w:val="28"/>
        </w:rPr>
        <w:t>粗糙面相关的尺寸允许偏差可放宽</w:t>
      </w:r>
      <w:r>
        <w:rPr>
          <w:rFonts w:hint="eastAsia" w:ascii="宋体" w:eastAsia="宋体"/>
          <w:sz w:val="28"/>
          <w:szCs w:val="28"/>
        </w:rPr>
        <w:t>1.5倍。</w:t>
      </w:r>
    </w:p>
    <w:p>
      <w:pPr>
        <w:spacing w:line="360" w:lineRule="auto"/>
        <w:jc w:val="center"/>
        <w:rPr>
          <w:rFonts w:ascii="黑体" w:eastAsia="黑体"/>
          <w:color w:val="FF0000"/>
          <w:szCs w:val="21"/>
        </w:rPr>
      </w:pPr>
      <w:r>
        <w:rPr>
          <w:rFonts w:ascii="黑体" w:eastAsia="黑体"/>
          <w:kern w:val="0"/>
          <w:szCs w:val="21"/>
        </w:rPr>
        <w:t>表</w:t>
      </w:r>
      <w:r>
        <w:rPr>
          <w:rFonts w:hint="eastAsia" w:ascii="黑体" w:eastAsia="黑体"/>
          <w:kern w:val="0"/>
          <w:szCs w:val="21"/>
        </w:rPr>
        <w:t>6</w:t>
      </w:r>
      <w:r>
        <w:rPr>
          <w:rFonts w:ascii="黑体" w:eastAsia="黑体"/>
          <w:kern w:val="0"/>
          <w:szCs w:val="21"/>
        </w:rPr>
        <w:t>.</w:t>
      </w:r>
      <w:r>
        <w:rPr>
          <w:rFonts w:hint="eastAsia" w:ascii="黑体" w:eastAsia="黑体"/>
          <w:kern w:val="0"/>
          <w:szCs w:val="21"/>
        </w:rPr>
        <w:t>4</w:t>
      </w:r>
      <w:r>
        <w:rPr>
          <w:rFonts w:ascii="黑体" w:eastAsia="黑体"/>
          <w:kern w:val="0"/>
          <w:szCs w:val="21"/>
        </w:rPr>
        <w:t>.</w:t>
      </w:r>
      <w:r>
        <w:rPr>
          <w:rFonts w:hint="eastAsia" w:ascii="黑体" w:eastAsia="黑体"/>
          <w:kern w:val="0"/>
          <w:szCs w:val="21"/>
        </w:rPr>
        <w:t xml:space="preserve">4 </w:t>
      </w:r>
      <w:r>
        <w:rPr>
          <w:rFonts w:ascii="黑体" w:eastAsia="黑体"/>
          <w:kern w:val="0"/>
          <w:szCs w:val="21"/>
        </w:rPr>
        <w:t>预制</w:t>
      </w:r>
      <w:r>
        <w:rPr>
          <w:rFonts w:hint="eastAsia" w:ascii="黑体" w:eastAsia="黑体"/>
          <w:kern w:val="0"/>
          <w:szCs w:val="21"/>
        </w:rPr>
        <w:t>墙</w:t>
      </w:r>
      <w:r>
        <w:rPr>
          <w:rFonts w:ascii="黑体" w:eastAsia="黑体"/>
          <w:kern w:val="0"/>
          <w:szCs w:val="21"/>
        </w:rPr>
        <w:t>板外形尺寸允许偏差及检验方法</w:t>
      </w:r>
    </w:p>
    <w:tbl>
      <w:tblPr>
        <w:tblStyle w:val="38"/>
        <w:tblW w:w="8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714"/>
        <w:gridCol w:w="1304"/>
        <w:gridCol w:w="1276"/>
        <w:gridCol w:w="1134"/>
        <w:gridCol w:w="3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项次</w:t>
            </w:r>
          </w:p>
        </w:tc>
        <w:tc>
          <w:tcPr>
            <w:tcW w:w="3294" w:type="dxa"/>
            <w:gridSpan w:val="3"/>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检查项目</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允许偏差（mm）</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规格尺寸</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高度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±4</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用尺量两端及中间部，</w:t>
            </w:r>
          </w:p>
          <w:p>
            <w:pPr>
              <w:jc w:val="center"/>
              <w:rPr>
                <w:rFonts w:ascii="宋体" w:eastAsia="宋体"/>
                <w:szCs w:val="21"/>
              </w:rPr>
            </w:pPr>
            <w:r>
              <w:rPr>
                <w:rFonts w:ascii="宋体" w:eastAsia="宋体"/>
                <w:szCs w:val="21"/>
              </w:rPr>
              <w:t>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2</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宽度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±4</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用尺量两端及中间部，</w:t>
            </w:r>
          </w:p>
          <w:p>
            <w:pPr>
              <w:jc w:val="center"/>
              <w:rPr>
                <w:rFonts w:ascii="宋体" w:eastAsia="宋体"/>
                <w:szCs w:val="21"/>
              </w:rPr>
            </w:pPr>
            <w:r>
              <w:rPr>
                <w:rFonts w:ascii="宋体" w:eastAsia="宋体"/>
                <w:szCs w:val="21"/>
              </w:rPr>
              <w:t>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3</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厚度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w:t>
            </w:r>
            <w:r>
              <w:rPr>
                <w:rFonts w:hint="eastAsia" w:ascii="宋体" w:eastAsia="宋体"/>
                <w:szCs w:val="21"/>
              </w:rPr>
              <w:t>3</w:t>
            </w:r>
          </w:p>
          <w:p>
            <w:pPr>
              <w:jc w:val="center"/>
              <w:rPr>
                <w:rFonts w:ascii="宋体" w:eastAsia="宋体"/>
                <w:szCs w:val="21"/>
              </w:rPr>
            </w:pP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用尺量板四角和四边中部位置共8处，取其中偏差绝对值较大值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4</w:t>
            </w:r>
          </w:p>
        </w:tc>
        <w:tc>
          <w:tcPr>
            <w:tcW w:w="3294" w:type="dxa"/>
            <w:gridSpan w:val="3"/>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对角线差</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在</w:t>
            </w:r>
            <w:r>
              <w:rPr>
                <w:rFonts w:hint="eastAsia" w:ascii="宋体" w:eastAsia="宋体"/>
                <w:szCs w:val="21"/>
              </w:rPr>
              <w:t>预制墙板</w:t>
            </w:r>
            <w:r>
              <w:rPr>
                <w:rFonts w:ascii="宋体" w:eastAsia="宋体"/>
                <w:szCs w:val="21"/>
              </w:rPr>
              <w:t>表面，用尺量测两对角线的长度，取其绝对值的差值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外形</w:t>
            </w:r>
          </w:p>
        </w:tc>
        <w:tc>
          <w:tcPr>
            <w:tcW w:w="130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表面平整度</w:t>
            </w: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内表面</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4</w:t>
            </w:r>
          </w:p>
        </w:tc>
        <w:tc>
          <w:tcPr>
            <w:tcW w:w="358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用2m靠尺安放在</w:t>
            </w:r>
            <w:r>
              <w:rPr>
                <w:rFonts w:hint="eastAsia" w:ascii="宋体" w:eastAsia="宋体"/>
                <w:szCs w:val="21"/>
              </w:rPr>
              <w:t>预制墙板</w:t>
            </w:r>
            <w:r>
              <w:rPr>
                <w:rFonts w:ascii="宋体" w:eastAsia="宋体"/>
                <w:szCs w:val="21"/>
              </w:rPr>
              <w:t>表面上，用楔形塞尺量测靠尺与表面之间的最大缝隙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continue"/>
            <w:tcBorders>
              <w:top w:val="single" w:color="auto" w:sz="6" w:space="0"/>
              <w:left w:val="single" w:color="auto" w:sz="6" w:space="0"/>
              <w:bottom w:val="single" w:color="auto" w:sz="12" w:space="0"/>
              <w:right w:val="single" w:color="auto" w:sz="6" w:space="0"/>
            </w:tcBorders>
            <w:noWrap/>
            <w:vAlign w:val="center"/>
          </w:tcP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外表面</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3</w:t>
            </w:r>
          </w:p>
        </w:tc>
        <w:tc>
          <w:tcPr>
            <w:tcW w:w="3584" w:type="dxa"/>
            <w:vMerge w:val="continue"/>
            <w:tcBorders>
              <w:top w:val="single" w:color="auto" w:sz="6" w:space="0"/>
              <w:left w:val="single" w:color="auto" w:sz="6" w:space="0"/>
              <w:bottom w:val="single" w:color="auto" w:sz="12" w:space="0"/>
              <w:right w:val="single" w:color="auto" w:sz="6"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6</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侧向弯曲</w:t>
            </w:r>
          </w:p>
        </w:tc>
        <w:tc>
          <w:tcPr>
            <w:tcW w:w="1134" w:type="dxa"/>
            <w:tcBorders>
              <w:top w:val="single" w:color="auto" w:sz="6" w:space="0"/>
              <w:left w:val="single" w:color="auto" w:sz="6" w:space="0"/>
              <w:bottom w:val="single" w:color="auto" w:sz="12" w:space="0"/>
              <w:right w:val="single" w:color="auto" w:sz="6" w:space="0"/>
            </w:tcBorders>
            <w:noWrap/>
            <w:vAlign w:val="center"/>
          </w:tcPr>
          <w:p>
            <w:pPr>
              <w:adjustRightInd w:val="0"/>
              <w:snapToGrid w:val="0"/>
              <w:jc w:val="center"/>
              <w:rPr>
                <w:rFonts w:ascii="宋体" w:eastAsia="宋体"/>
                <w:szCs w:val="21"/>
              </w:rPr>
            </w:pPr>
            <w:r>
              <w:rPr>
                <w:rFonts w:ascii="Italic" w:hAnsi="Italic" w:eastAsia="宋体" w:cs="Italic"/>
                <w:szCs w:val="21"/>
              </w:rPr>
              <w:t>l</w:t>
            </w:r>
            <w:r>
              <w:rPr>
                <w:rFonts w:ascii="宋体" w:eastAsia="宋体"/>
                <w:szCs w:val="21"/>
              </w:rPr>
              <w:t>/1000</w:t>
            </w:r>
          </w:p>
          <w:p>
            <w:pPr>
              <w:adjustRightInd w:val="0"/>
              <w:snapToGrid w:val="0"/>
              <w:jc w:val="center"/>
              <w:rPr>
                <w:rFonts w:ascii="宋体" w:eastAsia="宋体"/>
                <w:szCs w:val="21"/>
              </w:rPr>
            </w:pPr>
            <w:r>
              <w:rPr>
                <w:rFonts w:ascii="宋体" w:eastAsia="宋体"/>
                <w:szCs w:val="21"/>
              </w:rPr>
              <w:t>且≤</w:t>
            </w:r>
            <w:r>
              <w:rPr>
                <w:rFonts w:hint="eastAsia" w:ascii="宋体" w:eastAsia="宋体"/>
                <w:szCs w:val="21"/>
              </w:rPr>
              <w:t>10</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拉线，钢尺量最大弯曲处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7</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扭翘</w:t>
            </w:r>
          </w:p>
        </w:tc>
        <w:tc>
          <w:tcPr>
            <w:tcW w:w="1134" w:type="dxa"/>
            <w:tcBorders>
              <w:top w:val="single" w:color="auto" w:sz="6" w:space="0"/>
              <w:left w:val="single" w:color="auto" w:sz="6" w:space="0"/>
              <w:bottom w:val="single" w:color="auto" w:sz="12" w:space="0"/>
              <w:right w:val="single" w:color="auto" w:sz="6" w:space="0"/>
            </w:tcBorders>
            <w:noWrap/>
            <w:vAlign w:val="center"/>
          </w:tcPr>
          <w:p>
            <w:pPr>
              <w:adjustRightInd w:val="0"/>
              <w:snapToGrid w:val="0"/>
              <w:jc w:val="center"/>
              <w:rPr>
                <w:rFonts w:ascii="宋体" w:eastAsia="宋体"/>
                <w:szCs w:val="21"/>
              </w:rPr>
            </w:pPr>
            <w:r>
              <w:rPr>
                <w:rFonts w:ascii="Italic" w:hAnsi="Italic" w:eastAsia="宋体" w:cs="Italic"/>
                <w:szCs w:val="21"/>
              </w:rPr>
              <w:t>l</w:t>
            </w:r>
            <w:r>
              <w:rPr>
                <w:rFonts w:ascii="宋体" w:eastAsia="宋体"/>
                <w:szCs w:val="21"/>
              </w:rPr>
              <w:t>/1000</w:t>
            </w:r>
          </w:p>
          <w:p>
            <w:pPr>
              <w:adjustRightInd w:val="0"/>
              <w:snapToGrid w:val="0"/>
              <w:jc w:val="center"/>
              <w:rPr>
                <w:rFonts w:ascii="宋体" w:eastAsia="宋体"/>
                <w:szCs w:val="21"/>
              </w:rPr>
            </w:pPr>
            <w:r>
              <w:rPr>
                <w:rFonts w:ascii="宋体" w:eastAsia="宋体"/>
                <w:szCs w:val="21"/>
              </w:rPr>
              <w:t>且≤</w:t>
            </w:r>
            <w:r>
              <w:rPr>
                <w:rFonts w:hint="eastAsia" w:ascii="宋体" w:eastAsia="宋体"/>
                <w:szCs w:val="21"/>
              </w:rPr>
              <w:t>10</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四对角拉两条线，量测两线交点之间的距离，其值的2倍为扭翘值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8</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预埋部件</w:t>
            </w:r>
          </w:p>
        </w:tc>
        <w:tc>
          <w:tcPr>
            <w:tcW w:w="130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预埋钢板</w:t>
            </w: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continue"/>
            <w:tcBorders>
              <w:top w:val="single" w:color="auto" w:sz="6" w:space="0"/>
              <w:left w:val="single" w:color="auto" w:sz="6" w:space="0"/>
              <w:bottom w:val="single" w:color="auto" w:sz="12" w:space="0"/>
              <w:right w:val="single" w:color="auto" w:sz="6" w:space="0"/>
            </w:tcBorders>
            <w:noWrap/>
            <w:vAlign w:val="center"/>
          </w:tcP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平面高差</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0，-5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用尺紧靠在预埋件上，用楔形塞尺量测预埋件平面与混凝土面的最大缝隙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9</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预埋螺栓</w:t>
            </w: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2</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continue"/>
            <w:tcBorders>
              <w:top w:val="single" w:color="auto" w:sz="6" w:space="0"/>
              <w:left w:val="single" w:color="auto" w:sz="6" w:space="0"/>
              <w:bottom w:val="single" w:color="auto" w:sz="12" w:space="0"/>
              <w:right w:val="single" w:color="auto" w:sz="6" w:space="0"/>
            </w:tcBorders>
            <w:noWrap/>
            <w:vAlign w:val="center"/>
          </w:tcP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外露长度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+10，-5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10</w:t>
            </w: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预埋套筒、螺母</w:t>
            </w: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2</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1304" w:type="dxa"/>
            <w:vMerge w:val="continue"/>
            <w:tcBorders>
              <w:top w:val="single" w:color="auto" w:sz="6" w:space="0"/>
              <w:left w:val="single" w:color="auto" w:sz="6" w:space="0"/>
              <w:bottom w:val="single" w:color="auto" w:sz="12" w:space="0"/>
              <w:right w:val="single" w:color="auto" w:sz="6" w:space="0"/>
            </w:tcBorders>
            <w:noWrap/>
            <w:vAlign w:val="center"/>
          </w:tcPr>
          <w:p/>
        </w:tc>
        <w:tc>
          <w:tcPr>
            <w:tcW w:w="1276"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平面高差</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0，-5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用尺紧靠在预埋件上，用楔形塞尺量测预埋件平面与混凝土面的最大缝隙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11</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预留孔</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孔尺寸</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用尺量测纵横两个方向尺寸，取其最大值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12</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预留洞</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洞口尺寸、深度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用尺量测纵横两个方向尺寸，取其最大值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13</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预留插筋</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3</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外露长度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hint="eastAsia" w:ascii="宋体" w:eastAsia="宋体"/>
                <w:szCs w:val="21"/>
              </w:rPr>
              <w:t>0，+5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14</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ind w:left="-105" w:leftChars="-50" w:right="-105" w:rightChars="-50"/>
              <w:jc w:val="center"/>
              <w:rPr>
                <w:rFonts w:ascii="宋体" w:eastAsia="宋体"/>
                <w:szCs w:val="21"/>
              </w:rPr>
            </w:pPr>
            <w:r>
              <w:rPr>
                <w:rFonts w:hint="eastAsia" w:ascii="宋体" w:eastAsia="宋体"/>
                <w:szCs w:val="21"/>
              </w:rPr>
              <w:t>起吊点</w:t>
            </w:r>
            <w:r>
              <w:rPr>
                <w:rFonts w:ascii="宋体" w:eastAsia="宋体"/>
                <w:szCs w:val="21"/>
              </w:rPr>
              <w:t>、</w:t>
            </w:r>
          </w:p>
          <w:p>
            <w:pPr>
              <w:jc w:val="center"/>
              <w:rPr>
                <w:rFonts w:ascii="宋体" w:eastAsia="宋体"/>
                <w:szCs w:val="21"/>
              </w:rPr>
            </w:pPr>
            <w:r>
              <w:rPr>
                <w:rFonts w:hint="eastAsia" w:ascii="宋体" w:eastAsia="宋体"/>
                <w:szCs w:val="21"/>
              </w:rPr>
              <w:t>支撑点</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hint="eastAsia" w:ascii="宋体" w:eastAsia="宋体"/>
                <w:szCs w:val="21"/>
              </w:rPr>
              <w:t xml:space="preserve">5 </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与</w:t>
            </w:r>
            <w:r>
              <w:rPr>
                <w:rFonts w:hint="eastAsia" w:ascii="宋体" w:eastAsia="宋体"/>
                <w:szCs w:val="21"/>
              </w:rPr>
              <w:t>预制墙板</w:t>
            </w:r>
            <w:r>
              <w:rPr>
                <w:rFonts w:ascii="宋体" w:eastAsia="宋体"/>
                <w:szCs w:val="21"/>
              </w:rPr>
              <w:t>表面混凝土高差</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0，-5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633"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15</w:t>
            </w:r>
          </w:p>
        </w:tc>
        <w:tc>
          <w:tcPr>
            <w:tcW w:w="714" w:type="dxa"/>
            <w:vMerge w:val="restart"/>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键槽</w:t>
            </w: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中心线位置偏移</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长度、宽度</w:t>
            </w:r>
          </w:p>
        </w:tc>
        <w:tc>
          <w:tcPr>
            <w:tcW w:w="113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用尺量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633" w:type="dxa"/>
            <w:vMerge w:val="continue"/>
            <w:tcBorders>
              <w:top w:val="single" w:color="auto" w:sz="6" w:space="0"/>
              <w:left w:val="single" w:color="auto" w:sz="6" w:space="0"/>
              <w:bottom w:val="single" w:color="auto" w:sz="12" w:space="0"/>
              <w:right w:val="single" w:color="auto" w:sz="6" w:space="0"/>
            </w:tcBorders>
            <w:noWrap/>
            <w:vAlign w:val="center"/>
          </w:tcPr>
          <w:p/>
        </w:tc>
        <w:tc>
          <w:tcPr>
            <w:tcW w:w="714" w:type="dxa"/>
            <w:vMerge w:val="continue"/>
            <w:tcBorders>
              <w:top w:val="single" w:color="auto" w:sz="6" w:space="0"/>
              <w:left w:val="single" w:color="auto" w:sz="6" w:space="0"/>
              <w:bottom w:val="single" w:color="auto" w:sz="12" w:space="0"/>
              <w:right w:val="single" w:color="auto" w:sz="6" w:space="0"/>
            </w:tcBorders>
            <w:noWrap/>
            <w:vAlign w:val="center"/>
          </w:tcPr>
          <w:p/>
        </w:tc>
        <w:tc>
          <w:tcPr>
            <w:tcW w:w="2580" w:type="dxa"/>
            <w:gridSpan w:val="2"/>
            <w:tcBorders>
              <w:top w:val="single" w:color="auto" w:sz="6" w:space="0"/>
              <w:left w:val="single" w:color="auto" w:sz="6" w:space="0"/>
              <w:bottom w:val="single" w:color="auto" w:sz="12" w:space="0"/>
              <w:right w:val="single" w:color="auto" w:sz="6" w:space="0"/>
            </w:tcBorders>
            <w:noWrap/>
            <w:vAlign w:val="center"/>
          </w:tcPr>
          <w:p>
            <w:pPr>
              <w:jc w:val="center"/>
              <w:rPr>
                <w:rFonts w:ascii="宋体" w:eastAsia="宋体"/>
                <w:szCs w:val="21"/>
              </w:rPr>
            </w:pPr>
            <w:r>
              <w:rPr>
                <w:rFonts w:ascii="宋体" w:eastAsia="宋体"/>
                <w:szCs w:val="21"/>
              </w:rPr>
              <w:t>深度</w:t>
            </w:r>
          </w:p>
        </w:tc>
        <w:tc>
          <w:tcPr>
            <w:tcW w:w="1134" w:type="dxa"/>
            <w:tcBorders>
              <w:top w:val="single" w:color="auto" w:sz="6" w:space="0"/>
              <w:left w:val="single" w:color="auto" w:sz="6" w:space="0"/>
              <w:bottom w:val="single" w:color="auto" w:sz="4" w:space="0"/>
              <w:right w:val="single" w:color="auto" w:sz="6" w:space="0"/>
            </w:tcBorders>
            <w:noWrap/>
            <w:vAlign w:val="center"/>
          </w:tcPr>
          <w:p>
            <w:pPr>
              <w:jc w:val="center"/>
              <w:rPr>
                <w:rFonts w:ascii="宋体" w:eastAsia="宋体"/>
                <w:szCs w:val="21"/>
              </w:rPr>
            </w:pPr>
            <w:r>
              <w:rPr>
                <w:rFonts w:ascii="宋体" w:eastAsia="宋体"/>
                <w:szCs w:val="21"/>
              </w:rPr>
              <w:t>±5</w:t>
            </w:r>
          </w:p>
        </w:tc>
        <w:tc>
          <w:tcPr>
            <w:tcW w:w="3584" w:type="dxa"/>
            <w:tcBorders>
              <w:top w:val="single" w:color="auto" w:sz="6" w:space="0"/>
              <w:left w:val="single" w:color="auto" w:sz="6" w:space="0"/>
              <w:bottom w:val="single" w:color="auto" w:sz="4" w:space="0"/>
              <w:right w:val="single" w:color="auto" w:sz="6" w:space="0"/>
            </w:tcBorders>
            <w:noWrap/>
            <w:vAlign w:val="center"/>
          </w:tcPr>
          <w:p>
            <w:pPr>
              <w:jc w:val="center"/>
              <w:rPr>
                <w:rFonts w:ascii="宋体" w:eastAsia="宋体"/>
                <w:szCs w:val="21"/>
              </w:rPr>
            </w:pPr>
            <w:r>
              <w:rPr>
                <w:rFonts w:ascii="宋体" w:eastAsia="宋体"/>
                <w:szCs w:val="21"/>
              </w:rPr>
              <w:t>用尺量</w:t>
            </w:r>
          </w:p>
        </w:tc>
      </w:tr>
    </w:tbl>
    <w:p>
      <w:pPr>
        <w:jc w:val="left"/>
        <w:rPr>
          <w:rFonts w:ascii="宋体" w:eastAsia="宋体"/>
          <w:szCs w:val="21"/>
        </w:rPr>
      </w:pPr>
      <w:r>
        <w:rPr>
          <w:rFonts w:hint="eastAsia" w:ascii="宋体" w:eastAsia="宋体"/>
          <w:szCs w:val="21"/>
        </w:rPr>
        <w:t xml:space="preserve">注：1  </w:t>
      </w:r>
      <w:r>
        <w:rPr>
          <w:rFonts w:ascii="Italic" w:hAnsi="Italic" w:eastAsia="宋体" w:cs="Italic"/>
          <w:szCs w:val="21"/>
        </w:rPr>
        <w:t>l</w:t>
      </w:r>
      <w:r>
        <w:rPr>
          <w:rFonts w:hint="eastAsia" w:ascii="宋体" w:eastAsia="宋体"/>
          <w:szCs w:val="21"/>
        </w:rPr>
        <w:t>为预制墙板最长边的长度（mm）;</w:t>
      </w:r>
    </w:p>
    <w:p>
      <w:pPr>
        <w:ind w:left="630" w:hanging="630" w:hangingChars="300"/>
        <w:jc w:val="left"/>
        <w:rPr>
          <w:rFonts w:ascii="宋体" w:eastAsia="宋体"/>
          <w:szCs w:val="21"/>
        </w:rPr>
      </w:pPr>
      <w:r>
        <w:rPr>
          <w:rFonts w:hint="eastAsia" w:ascii="宋体" w:eastAsia="宋体"/>
          <w:szCs w:val="21"/>
        </w:rPr>
        <w:t xml:space="preserve">    2  检查中心线、螺栓和孔道位置偏差时，应沿纵横两个方向量测，并取其中偏差较大值。</w:t>
      </w:r>
    </w:p>
    <w:p>
      <w:pPr>
        <w:pStyle w:val="158"/>
        <w:spacing w:line="500" w:lineRule="exact"/>
        <w:jc w:val="left"/>
        <w:rPr>
          <w:rFonts w:hint="eastAsia" w:eastAsia="宋体"/>
          <w:color w:val="auto"/>
          <w:sz w:val="28"/>
          <w:szCs w:val="28"/>
        </w:rPr>
      </w:pPr>
      <w:r>
        <w:rPr>
          <w:rFonts w:hint="eastAsia" w:eastAsia="宋体"/>
          <w:bCs/>
          <w:color w:val="auto"/>
          <w:sz w:val="28"/>
          <w:szCs w:val="28"/>
        </w:rPr>
        <w:t>6</w:t>
      </w:r>
      <w:r>
        <w:rPr>
          <w:rFonts w:eastAsia="宋体"/>
          <w:bCs/>
          <w:color w:val="auto"/>
          <w:sz w:val="28"/>
          <w:szCs w:val="28"/>
        </w:rPr>
        <w:t>.</w:t>
      </w:r>
      <w:r>
        <w:rPr>
          <w:rFonts w:hint="eastAsia" w:eastAsia="宋体"/>
          <w:bCs/>
          <w:color w:val="auto"/>
          <w:sz w:val="28"/>
          <w:szCs w:val="28"/>
        </w:rPr>
        <w:t>4</w:t>
      </w:r>
      <w:r>
        <w:rPr>
          <w:rFonts w:eastAsia="宋体"/>
          <w:bCs/>
          <w:color w:val="auto"/>
          <w:sz w:val="28"/>
          <w:szCs w:val="28"/>
        </w:rPr>
        <w:t>.</w:t>
      </w:r>
      <w:r>
        <w:rPr>
          <w:rFonts w:hint="eastAsia" w:eastAsia="宋体"/>
          <w:bCs/>
          <w:color w:val="auto"/>
          <w:sz w:val="28"/>
          <w:szCs w:val="28"/>
        </w:rPr>
        <w:t>5</w:t>
      </w:r>
      <w:r>
        <w:rPr>
          <w:rFonts w:hint="eastAsia" w:eastAsia="宋体"/>
          <w:b/>
          <w:color w:val="auto"/>
          <w:sz w:val="28"/>
          <w:szCs w:val="28"/>
        </w:rPr>
        <w:t xml:space="preserve"> </w:t>
      </w:r>
      <w:r>
        <w:rPr>
          <w:rFonts w:hint="eastAsia" w:eastAsia="宋体"/>
          <w:color w:val="auto"/>
          <w:sz w:val="28"/>
          <w:szCs w:val="28"/>
        </w:rPr>
        <w:t>预制墙板</w:t>
      </w:r>
      <w:r>
        <w:rPr>
          <w:rFonts w:eastAsia="宋体"/>
          <w:color w:val="auto"/>
          <w:sz w:val="28"/>
          <w:szCs w:val="28"/>
        </w:rPr>
        <w:t>的预埋件、插筋、预留孔的规格、数量应符合设计要求。</w:t>
      </w:r>
    </w:p>
    <w:p>
      <w:pPr>
        <w:pStyle w:val="158"/>
        <w:spacing w:line="500" w:lineRule="exact"/>
        <w:jc w:val="left"/>
        <w:rPr>
          <w:rFonts w:hint="eastAsia" w:eastAsia="宋体"/>
          <w:color w:val="auto"/>
          <w:sz w:val="28"/>
          <w:szCs w:val="28"/>
        </w:rPr>
      </w:pPr>
      <w:r>
        <w:rPr>
          <w:rFonts w:eastAsia="宋体"/>
          <w:color w:val="auto"/>
          <w:sz w:val="28"/>
          <w:szCs w:val="28"/>
        </w:rPr>
        <w:t>检查数量：逐件检验。</w:t>
      </w:r>
    </w:p>
    <w:p>
      <w:pPr>
        <w:pStyle w:val="158"/>
        <w:spacing w:line="500" w:lineRule="exact"/>
        <w:jc w:val="left"/>
        <w:rPr>
          <w:rFonts w:hint="eastAsia" w:eastAsia="宋体"/>
          <w:color w:val="auto"/>
          <w:sz w:val="28"/>
          <w:szCs w:val="28"/>
        </w:rPr>
      </w:pPr>
      <w:r>
        <w:rPr>
          <w:rFonts w:eastAsia="宋体"/>
          <w:color w:val="auto"/>
          <w:sz w:val="28"/>
          <w:szCs w:val="28"/>
        </w:rPr>
        <w:t>检验方法：观察和量测。</w:t>
      </w:r>
    </w:p>
    <w:p>
      <w:pPr>
        <w:pStyle w:val="158"/>
        <w:spacing w:line="500" w:lineRule="exact"/>
        <w:jc w:val="left"/>
        <w:rPr>
          <w:rFonts w:hint="eastAsia" w:eastAsia="宋体"/>
          <w:color w:val="auto"/>
          <w:sz w:val="28"/>
          <w:szCs w:val="28"/>
        </w:rPr>
      </w:pPr>
      <w:r>
        <w:rPr>
          <w:rFonts w:hint="eastAsia" w:eastAsia="宋体"/>
          <w:bCs/>
          <w:color w:val="auto"/>
          <w:sz w:val="28"/>
          <w:szCs w:val="28"/>
        </w:rPr>
        <w:t>6</w:t>
      </w:r>
      <w:r>
        <w:rPr>
          <w:rFonts w:eastAsia="宋体"/>
          <w:bCs/>
          <w:color w:val="auto"/>
          <w:sz w:val="28"/>
          <w:szCs w:val="28"/>
        </w:rPr>
        <w:t>.</w:t>
      </w:r>
      <w:r>
        <w:rPr>
          <w:rFonts w:hint="eastAsia" w:eastAsia="宋体"/>
          <w:bCs/>
          <w:color w:val="auto"/>
          <w:sz w:val="28"/>
          <w:szCs w:val="28"/>
        </w:rPr>
        <w:t>4</w:t>
      </w:r>
      <w:r>
        <w:rPr>
          <w:rFonts w:eastAsia="宋体"/>
          <w:bCs/>
          <w:color w:val="auto"/>
          <w:sz w:val="28"/>
          <w:szCs w:val="28"/>
        </w:rPr>
        <w:t>.6</w:t>
      </w:r>
      <w:r>
        <w:rPr>
          <w:rFonts w:hint="eastAsia" w:eastAsia="宋体"/>
          <w:b/>
          <w:color w:val="auto"/>
          <w:sz w:val="28"/>
          <w:szCs w:val="28"/>
        </w:rPr>
        <w:t xml:space="preserve"> </w:t>
      </w:r>
      <w:r>
        <w:rPr>
          <w:rFonts w:hint="eastAsia" w:eastAsia="宋体"/>
          <w:color w:val="auto"/>
          <w:sz w:val="28"/>
          <w:szCs w:val="28"/>
        </w:rPr>
        <w:t>预制墙板</w:t>
      </w:r>
      <w:r>
        <w:rPr>
          <w:rFonts w:eastAsia="宋体"/>
          <w:color w:val="auto"/>
          <w:sz w:val="28"/>
          <w:szCs w:val="28"/>
        </w:rPr>
        <w:t>的粗糙面或键槽成型质量应满足设计要求。</w:t>
      </w:r>
    </w:p>
    <w:p>
      <w:pPr>
        <w:pStyle w:val="158"/>
        <w:spacing w:line="500" w:lineRule="exact"/>
        <w:jc w:val="left"/>
        <w:rPr>
          <w:rFonts w:hint="eastAsia" w:eastAsia="宋体"/>
          <w:color w:val="auto"/>
          <w:sz w:val="28"/>
          <w:szCs w:val="28"/>
        </w:rPr>
      </w:pPr>
      <w:r>
        <w:rPr>
          <w:rFonts w:eastAsia="宋体"/>
          <w:color w:val="auto"/>
          <w:sz w:val="28"/>
          <w:szCs w:val="28"/>
        </w:rPr>
        <w:t>检查数量：逐件检验。</w:t>
      </w:r>
    </w:p>
    <w:p>
      <w:pPr>
        <w:pStyle w:val="158"/>
        <w:spacing w:line="500" w:lineRule="exact"/>
        <w:jc w:val="left"/>
        <w:rPr>
          <w:rFonts w:hint="eastAsia" w:eastAsia="宋体"/>
          <w:color w:val="auto"/>
          <w:sz w:val="28"/>
          <w:szCs w:val="28"/>
        </w:rPr>
      </w:pPr>
      <w:r>
        <w:rPr>
          <w:rFonts w:eastAsia="宋体"/>
          <w:color w:val="auto"/>
          <w:sz w:val="28"/>
          <w:szCs w:val="28"/>
        </w:rPr>
        <w:t>检验方法：观察和量测。</w:t>
      </w:r>
    </w:p>
    <w:p>
      <w:pPr>
        <w:pStyle w:val="158"/>
        <w:spacing w:line="500" w:lineRule="exact"/>
        <w:jc w:val="left"/>
        <w:rPr>
          <w:rFonts w:hint="eastAsia" w:eastAsia="宋体"/>
          <w:color w:val="auto"/>
          <w:sz w:val="28"/>
          <w:szCs w:val="28"/>
        </w:rPr>
      </w:pPr>
      <w:r>
        <w:rPr>
          <w:rFonts w:hint="eastAsia" w:eastAsia="宋体"/>
          <w:bCs/>
          <w:color w:val="auto"/>
          <w:sz w:val="28"/>
          <w:szCs w:val="28"/>
        </w:rPr>
        <w:t>6</w:t>
      </w:r>
      <w:r>
        <w:rPr>
          <w:rFonts w:eastAsia="宋体"/>
          <w:bCs/>
          <w:color w:val="auto"/>
          <w:sz w:val="28"/>
          <w:szCs w:val="28"/>
        </w:rPr>
        <w:t>.</w:t>
      </w:r>
      <w:r>
        <w:rPr>
          <w:rFonts w:hint="eastAsia" w:eastAsia="宋体"/>
          <w:bCs/>
          <w:color w:val="auto"/>
          <w:sz w:val="28"/>
          <w:szCs w:val="28"/>
        </w:rPr>
        <w:t>4</w:t>
      </w:r>
      <w:r>
        <w:rPr>
          <w:rFonts w:eastAsia="宋体"/>
          <w:bCs/>
          <w:color w:val="auto"/>
          <w:sz w:val="28"/>
          <w:szCs w:val="28"/>
        </w:rPr>
        <w:t>.</w:t>
      </w:r>
      <w:r>
        <w:rPr>
          <w:rFonts w:hint="eastAsia" w:eastAsia="宋体"/>
          <w:bCs/>
          <w:color w:val="auto"/>
          <w:sz w:val="28"/>
          <w:szCs w:val="28"/>
        </w:rPr>
        <w:t>7</w:t>
      </w:r>
      <w:r>
        <w:rPr>
          <w:rFonts w:hint="eastAsia" w:eastAsia="宋体"/>
          <w:b/>
          <w:color w:val="auto"/>
          <w:sz w:val="28"/>
          <w:szCs w:val="28"/>
        </w:rPr>
        <w:t xml:space="preserve"> </w:t>
      </w:r>
      <w:r>
        <w:rPr>
          <w:rFonts w:eastAsia="宋体"/>
          <w:color w:val="auto"/>
          <w:sz w:val="28"/>
          <w:szCs w:val="28"/>
        </w:rPr>
        <w:t>混凝土强度应符合设计文件及国家现行有关标准的规定。</w:t>
      </w:r>
    </w:p>
    <w:p>
      <w:pPr>
        <w:pStyle w:val="158"/>
        <w:spacing w:line="500" w:lineRule="exact"/>
        <w:ind w:firstLine="560" w:firstLineChars="200"/>
        <w:jc w:val="left"/>
        <w:rPr>
          <w:rFonts w:hint="eastAsia" w:eastAsia="宋体"/>
          <w:color w:val="auto"/>
          <w:sz w:val="28"/>
          <w:szCs w:val="28"/>
        </w:rPr>
      </w:pPr>
      <w:r>
        <w:rPr>
          <w:rFonts w:eastAsia="宋体"/>
          <w:color w:val="auto"/>
          <w:sz w:val="28"/>
          <w:szCs w:val="28"/>
        </w:rPr>
        <w:t>按</w:t>
      </w:r>
      <w:r>
        <w:rPr>
          <w:rFonts w:hint="eastAsia" w:eastAsia="宋体"/>
          <w:color w:val="auto"/>
          <w:sz w:val="28"/>
          <w:szCs w:val="28"/>
        </w:rPr>
        <w:t>预制墙板</w:t>
      </w:r>
      <w:r>
        <w:rPr>
          <w:rFonts w:eastAsia="宋体"/>
          <w:color w:val="auto"/>
          <w:sz w:val="28"/>
          <w:szCs w:val="28"/>
        </w:rPr>
        <w:t>生产批次在混凝土浇筑地点随机抽取标准养护试件，检查数量</w:t>
      </w:r>
      <w:r>
        <w:rPr>
          <w:rFonts w:hint="eastAsia" w:eastAsia="宋体"/>
          <w:color w:val="auto"/>
          <w:sz w:val="28"/>
          <w:szCs w:val="28"/>
        </w:rPr>
        <w:t>、</w:t>
      </w:r>
      <w:r>
        <w:rPr>
          <w:rFonts w:eastAsia="宋体"/>
          <w:color w:val="auto"/>
          <w:sz w:val="28"/>
          <w:szCs w:val="28"/>
        </w:rPr>
        <w:t>取样频率</w:t>
      </w:r>
      <w:r>
        <w:rPr>
          <w:rFonts w:hint="eastAsia" w:eastAsia="宋体"/>
          <w:color w:val="auto"/>
          <w:sz w:val="28"/>
          <w:szCs w:val="28"/>
        </w:rPr>
        <w:t>和</w:t>
      </w:r>
      <w:r>
        <w:rPr>
          <w:rFonts w:eastAsia="宋体"/>
          <w:color w:val="auto"/>
          <w:sz w:val="28"/>
          <w:szCs w:val="28"/>
        </w:rPr>
        <w:t>检验方法应符合现行国家标准《混凝土强度检验评定标准》GB/T50107的有关规定。</w:t>
      </w:r>
    </w:p>
    <w:p>
      <w:pPr>
        <w:pStyle w:val="158"/>
        <w:spacing w:line="500" w:lineRule="exact"/>
        <w:jc w:val="left"/>
        <w:rPr>
          <w:rFonts w:hint="eastAsia" w:eastAsia="宋体"/>
          <w:color w:val="auto"/>
          <w:sz w:val="28"/>
          <w:szCs w:val="28"/>
        </w:rPr>
      </w:pPr>
      <w:r>
        <w:rPr>
          <w:rFonts w:hint="eastAsia" w:eastAsia="宋体"/>
          <w:bCs/>
          <w:color w:val="auto"/>
          <w:sz w:val="28"/>
          <w:szCs w:val="28"/>
        </w:rPr>
        <w:t>6</w:t>
      </w:r>
      <w:r>
        <w:rPr>
          <w:rFonts w:eastAsia="宋体"/>
          <w:bCs/>
          <w:color w:val="auto"/>
          <w:sz w:val="28"/>
          <w:szCs w:val="28"/>
        </w:rPr>
        <w:t>.</w:t>
      </w:r>
      <w:r>
        <w:rPr>
          <w:rFonts w:hint="eastAsia" w:eastAsia="宋体"/>
          <w:bCs/>
          <w:color w:val="auto"/>
          <w:sz w:val="28"/>
          <w:szCs w:val="28"/>
        </w:rPr>
        <w:t>4</w:t>
      </w:r>
      <w:r>
        <w:rPr>
          <w:rFonts w:eastAsia="宋体"/>
          <w:bCs/>
          <w:color w:val="auto"/>
          <w:sz w:val="28"/>
          <w:szCs w:val="28"/>
        </w:rPr>
        <w:t>.</w:t>
      </w:r>
      <w:r>
        <w:rPr>
          <w:rFonts w:hint="eastAsia" w:eastAsia="宋体"/>
          <w:bCs/>
          <w:color w:val="auto"/>
          <w:sz w:val="28"/>
          <w:szCs w:val="28"/>
        </w:rPr>
        <w:t>8</w:t>
      </w:r>
      <w:r>
        <w:rPr>
          <w:rFonts w:hint="eastAsia" w:eastAsia="宋体"/>
          <w:b/>
          <w:color w:val="auto"/>
          <w:sz w:val="28"/>
          <w:szCs w:val="28"/>
        </w:rPr>
        <w:t xml:space="preserve"> </w:t>
      </w:r>
      <w:r>
        <w:rPr>
          <w:rFonts w:hint="eastAsia" w:eastAsia="宋体"/>
          <w:color w:val="auto"/>
          <w:sz w:val="28"/>
          <w:szCs w:val="28"/>
        </w:rPr>
        <w:t>预制墙板</w:t>
      </w:r>
      <w:r>
        <w:rPr>
          <w:rFonts w:eastAsia="宋体"/>
          <w:color w:val="auto"/>
          <w:sz w:val="28"/>
          <w:szCs w:val="28"/>
        </w:rPr>
        <w:t>结构性能检验应符合下列规定：</w:t>
      </w:r>
    </w:p>
    <w:p>
      <w:pPr>
        <w:pStyle w:val="158"/>
        <w:spacing w:line="500" w:lineRule="exact"/>
        <w:ind w:firstLine="560" w:firstLineChars="200"/>
        <w:jc w:val="left"/>
        <w:rPr>
          <w:rFonts w:hint="eastAsia" w:eastAsia="宋体"/>
          <w:color w:val="auto"/>
          <w:sz w:val="28"/>
          <w:szCs w:val="28"/>
        </w:rPr>
      </w:pPr>
      <w:r>
        <w:rPr>
          <w:rFonts w:eastAsia="宋体"/>
          <w:bCs/>
          <w:color w:val="auto"/>
          <w:sz w:val="28"/>
          <w:szCs w:val="28"/>
        </w:rPr>
        <w:t>1</w:t>
      </w:r>
      <w:r>
        <w:rPr>
          <w:rFonts w:hint="eastAsia" w:eastAsia="宋体"/>
          <w:bCs/>
          <w:color w:val="auto"/>
          <w:sz w:val="28"/>
          <w:szCs w:val="28"/>
        </w:rPr>
        <w:t xml:space="preserve"> </w:t>
      </w:r>
      <w:r>
        <w:rPr>
          <w:rFonts w:hint="eastAsia" w:eastAsia="宋体"/>
          <w:color w:val="auto"/>
          <w:sz w:val="28"/>
          <w:szCs w:val="28"/>
        </w:rPr>
        <w:t>预制墙板</w:t>
      </w:r>
      <w:r>
        <w:rPr>
          <w:rFonts w:eastAsia="宋体"/>
          <w:color w:val="auto"/>
          <w:sz w:val="28"/>
          <w:szCs w:val="28"/>
        </w:rPr>
        <w:t>投产及原材料有较大变化或产品标准有专门规定时，应进行结构性能检验。结构性能检验的方法应符合现行国家标准《混凝土结构工程施工质量验收规范》GB50204的有关规定；</w:t>
      </w:r>
    </w:p>
    <w:p>
      <w:pPr>
        <w:pStyle w:val="158"/>
        <w:spacing w:line="500" w:lineRule="exact"/>
        <w:ind w:firstLine="560" w:firstLineChars="200"/>
        <w:jc w:val="left"/>
        <w:rPr>
          <w:rFonts w:hint="eastAsia" w:eastAsia="宋体"/>
          <w:color w:val="auto"/>
          <w:sz w:val="28"/>
          <w:szCs w:val="28"/>
        </w:rPr>
      </w:pPr>
      <w:r>
        <w:rPr>
          <w:rFonts w:eastAsia="宋体"/>
          <w:bCs/>
          <w:color w:val="auto"/>
          <w:sz w:val="28"/>
          <w:szCs w:val="28"/>
        </w:rPr>
        <w:t>2</w:t>
      </w:r>
      <w:r>
        <w:rPr>
          <w:rFonts w:eastAsia="宋体"/>
          <w:color w:val="auto"/>
          <w:sz w:val="28"/>
          <w:szCs w:val="28"/>
        </w:rPr>
        <w:t xml:space="preserve"> 对其他</w:t>
      </w:r>
      <w:r>
        <w:rPr>
          <w:rFonts w:hint="eastAsia" w:eastAsia="宋体"/>
          <w:color w:val="auto"/>
          <w:sz w:val="28"/>
          <w:szCs w:val="28"/>
        </w:rPr>
        <w:t>预制墙板</w:t>
      </w:r>
      <w:r>
        <w:rPr>
          <w:rFonts w:eastAsia="宋体"/>
          <w:color w:val="auto"/>
          <w:sz w:val="28"/>
          <w:szCs w:val="28"/>
        </w:rPr>
        <w:t>，除设计有专门要求外，可不做结构性能检验；</w:t>
      </w:r>
    </w:p>
    <w:p>
      <w:pPr>
        <w:pStyle w:val="158"/>
        <w:spacing w:line="500" w:lineRule="exact"/>
        <w:ind w:firstLine="560" w:firstLineChars="200"/>
        <w:jc w:val="left"/>
        <w:rPr>
          <w:rFonts w:hint="eastAsia" w:eastAsia="宋体"/>
          <w:sz w:val="28"/>
          <w:szCs w:val="28"/>
        </w:rPr>
      </w:pPr>
      <w:r>
        <w:rPr>
          <w:rFonts w:hint="eastAsia" w:eastAsia="宋体"/>
          <w:sz w:val="28"/>
          <w:szCs w:val="28"/>
        </w:rPr>
        <w:t>3</w:t>
      </w:r>
      <w:r>
        <w:rPr>
          <w:rFonts w:hint="eastAsia" w:eastAsia="宋体"/>
          <w:b/>
          <w:bCs/>
          <w:sz w:val="28"/>
          <w:szCs w:val="28"/>
        </w:rPr>
        <w:t xml:space="preserve"> </w:t>
      </w:r>
      <w:r>
        <w:rPr>
          <w:rFonts w:hint="eastAsia" w:eastAsia="宋体"/>
          <w:sz w:val="28"/>
          <w:szCs w:val="28"/>
        </w:rPr>
        <w:t>对进场时可不做结构性能检验的预制墙板，当施工单位或监理单位代表驻厂监督生产过程时，监督代表应在质量证明文件上确认，进场可不进行实体检验；当无驻厂监督时，进场时应对预制墙板主要受力钢筋数量、规格、间距、保护层厚度及混凝土强度等进行实体检验，检验结果应符合国家现行相关标准的规定及设计要求。</w:t>
      </w:r>
    </w:p>
    <w:p>
      <w:pPr>
        <w:pStyle w:val="158"/>
        <w:spacing w:line="500" w:lineRule="exact"/>
        <w:ind w:firstLine="560" w:firstLineChars="200"/>
        <w:jc w:val="left"/>
        <w:rPr>
          <w:rFonts w:hint="eastAsia" w:eastAsia="宋体"/>
          <w:color w:val="auto"/>
          <w:sz w:val="28"/>
          <w:szCs w:val="28"/>
        </w:rPr>
      </w:pPr>
      <w:r>
        <w:rPr>
          <w:rFonts w:eastAsia="宋体"/>
          <w:color w:val="auto"/>
          <w:sz w:val="28"/>
          <w:szCs w:val="28"/>
        </w:rPr>
        <w:t>检</w:t>
      </w:r>
      <w:r>
        <w:rPr>
          <w:rFonts w:hint="eastAsia" w:eastAsia="宋体"/>
          <w:color w:val="auto"/>
          <w:sz w:val="28"/>
          <w:szCs w:val="28"/>
        </w:rPr>
        <w:t>查</w:t>
      </w:r>
      <w:r>
        <w:rPr>
          <w:rFonts w:eastAsia="宋体"/>
          <w:color w:val="auto"/>
          <w:sz w:val="28"/>
          <w:szCs w:val="28"/>
        </w:rPr>
        <w:t>数量：同一类型</w:t>
      </w:r>
      <w:r>
        <w:rPr>
          <w:rFonts w:hint="eastAsia" w:eastAsia="宋体"/>
          <w:color w:val="auto"/>
          <w:sz w:val="28"/>
          <w:szCs w:val="28"/>
        </w:rPr>
        <w:t>预制墙板</w:t>
      </w:r>
      <w:r>
        <w:rPr>
          <w:rFonts w:eastAsia="宋体"/>
          <w:color w:val="auto"/>
          <w:sz w:val="28"/>
          <w:szCs w:val="28"/>
        </w:rPr>
        <w:t>不超过1000个为一批，每批随机抽取1个</w:t>
      </w:r>
      <w:r>
        <w:rPr>
          <w:rFonts w:hint="eastAsia" w:eastAsia="宋体"/>
          <w:color w:val="auto"/>
          <w:sz w:val="28"/>
          <w:szCs w:val="28"/>
        </w:rPr>
        <w:t>预制墙板</w:t>
      </w:r>
      <w:r>
        <w:rPr>
          <w:rFonts w:eastAsia="宋体"/>
          <w:color w:val="auto"/>
          <w:sz w:val="28"/>
          <w:szCs w:val="28"/>
        </w:rPr>
        <w:t>进行结构性能检验。</w:t>
      </w:r>
    </w:p>
    <w:p>
      <w:pPr>
        <w:pStyle w:val="158"/>
        <w:spacing w:line="500" w:lineRule="exact"/>
        <w:ind w:firstLine="560" w:firstLineChars="200"/>
        <w:jc w:val="left"/>
        <w:rPr>
          <w:rFonts w:hint="eastAsia" w:eastAsia="宋体"/>
          <w:color w:val="auto"/>
          <w:sz w:val="28"/>
          <w:szCs w:val="28"/>
        </w:rPr>
      </w:pPr>
      <w:r>
        <w:rPr>
          <w:rFonts w:eastAsia="宋体"/>
          <w:color w:val="auto"/>
          <w:sz w:val="28"/>
          <w:szCs w:val="28"/>
        </w:rPr>
        <w:t>检验方法：检查结构性能检验报告或实体检验报告。</w:t>
      </w:r>
    </w:p>
    <w:p>
      <w:pPr>
        <w:pStyle w:val="158"/>
        <w:spacing w:line="500" w:lineRule="exact"/>
        <w:jc w:val="left"/>
        <w:rPr>
          <w:rFonts w:hint="eastAsia" w:eastAsia="宋体"/>
          <w:color w:val="auto"/>
          <w:sz w:val="28"/>
          <w:szCs w:val="28"/>
        </w:rPr>
      </w:pPr>
      <w:r>
        <w:rPr>
          <w:rFonts w:hint="eastAsia" w:eastAsia="宋体"/>
          <w:bCs/>
          <w:color w:val="auto"/>
          <w:sz w:val="28"/>
          <w:szCs w:val="28"/>
        </w:rPr>
        <w:t>6</w:t>
      </w:r>
      <w:r>
        <w:rPr>
          <w:rFonts w:eastAsia="宋体"/>
          <w:bCs/>
          <w:color w:val="auto"/>
          <w:sz w:val="28"/>
          <w:szCs w:val="28"/>
        </w:rPr>
        <w:t>.</w:t>
      </w:r>
      <w:r>
        <w:rPr>
          <w:rFonts w:hint="eastAsia" w:eastAsia="宋体"/>
          <w:bCs/>
          <w:color w:val="auto"/>
          <w:sz w:val="28"/>
          <w:szCs w:val="28"/>
        </w:rPr>
        <w:t>4</w:t>
      </w:r>
      <w:r>
        <w:rPr>
          <w:rFonts w:eastAsia="宋体"/>
          <w:bCs/>
          <w:color w:val="auto"/>
          <w:sz w:val="28"/>
          <w:szCs w:val="28"/>
        </w:rPr>
        <w:t>.</w:t>
      </w:r>
      <w:r>
        <w:rPr>
          <w:rFonts w:hint="eastAsia" w:eastAsia="宋体"/>
          <w:bCs/>
          <w:color w:val="auto"/>
          <w:sz w:val="28"/>
          <w:szCs w:val="28"/>
        </w:rPr>
        <w:t>9</w:t>
      </w:r>
      <w:r>
        <w:rPr>
          <w:rFonts w:hint="eastAsia" w:eastAsia="宋体"/>
          <w:b/>
          <w:color w:val="auto"/>
          <w:sz w:val="28"/>
          <w:szCs w:val="28"/>
        </w:rPr>
        <w:t xml:space="preserve"> </w:t>
      </w:r>
      <w:r>
        <w:rPr>
          <w:rFonts w:hint="eastAsia" w:eastAsia="宋体"/>
          <w:color w:val="auto"/>
          <w:sz w:val="28"/>
          <w:szCs w:val="28"/>
        </w:rPr>
        <w:t>预制墙板</w:t>
      </w:r>
      <w:r>
        <w:rPr>
          <w:rFonts w:eastAsia="宋体"/>
          <w:color w:val="auto"/>
          <w:sz w:val="28"/>
          <w:szCs w:val="28"/>
        </w:rPr>
        <w:t>检查合格后，应在</w:t>
      </w:r>
      <w:r>
        <w:rPr>
          <w:rFonts w:hint="eastAsia" w:eastAsia="宋体"/>
          <w:color w:val="auto"/>
          <w:sz w:val="28"/>
          <w:szCs w:val="28"/>
        </w:rPr>
        <w:t>预制墙板</w:t>
      </w:r>
      <w:r>
        <w:rPr>
          <w:rFonts w:eastAsia="宋体"/>
          <w:color w:val="auto"/>
          <w:sz w:val="28"/>
          <w:szCs w:val="28"/>
        </w:rPr>
        <w:t>上设置</w:t>
      </w:r>
      <w:r>
        <w:rPr>
          <w:rFonts w:hint="eastAsia" w:eastAsia="宋体"/>
          <w:color w:val="auto"/>
          <w:sz w:val="28"/>
          <w:szCs w:val="28"/>
        </w:rPr>
        <w:t>检验合格</w:t>
      </w:r>
      <w:r>
        <w:rPr>
          <w:rFonts w:eastAsia="宋体"/>
          <w:color w:val="auto"/>
          <w:sz w:val="28"/>
          <w:szCs w:val="28"/>
        </w:rPr>
        <w:t>标识，标识内容宜包括</w:t>
      </w:r>
      <w:r>
        <w:rPr>
          <w:rFonts w:hint="eastAsia" w:eastAsia="宋体"/>
          <w:color w:val="auto"/>
          <w:sz w:val="28"/>
          <w:szCs w:val="28"/>
        </w:rPr>
        <w:t>预制墙板</w:t>
      </w:r>
      <w:r>
        <w:rPr>
          <w:rFonts w:eastAsia="宋体"/>
          <w:color w:val="auto"/>
          <w:sz w:val="28"/>
          <w:szCs w:val="28"/>
        </w:rPr>
        <w:t>编号、制作日期、合格状态、生产</w:t>
      </w:r>
      <w:r>
        <w:rPr>
          <w:rFonts w:hint="eastAsia" w:eastAsia="宋体"/>
          <w:color w:val="auto"/>
          <w:sz w:val="28"/>
          <w:szCs w:val="28"/>
        </w:rPr>
        <w:t>企业</w:t>
      </w:r>
      <w:r>
        <w:rPr>
          <w:rFonts w:eastAsia="宋体"/>
          <w:color w:val="auto"/>
          <w:sz w:val="28"/>
          <w:szCs w:val="28"/>
        </w:rPr>
        <w:t>等信息。</w:t>
      </w:r>
    </w:p>
    <w:p>
      <w:pPr>
        <w:pStyle w:val="3"/>
        <w:spacing w:before="312" w:beforeLines="100" w:after="156" w:afterLines="50" w:line="240" w:lineRule="auto"/>
        <w:jc w:val="center"/>
        <w:rPr>
          <w:rFonts w:ascii="黑体"/>
          <w:b w:val="0"/>
          <w:bCs w:val="0"/>
          <w:sz w:val="28"/>
          <w:szCs w:val="28"/>
        </w:rPr>
      </w:pPr>
      <w:bookmarkStart w:id="173" w:name="_Toc174002815"/>
      <w:bookmarkStart w:id="174" w:name="_Toc175127318"/>
      <w:bookmarkStart w:id="175" w:name="_Toc182828489"/>
      <w:r>
        <w:rPr>
          <w:rFonts w:hint="eastAsia" w:ascii="黑体"/>
          <w:b w:val="0"/>
          <w:bCs w:val="0"/>
          <w:sz w:val="28"/>
          <w:szCs w:val="28"/>
        </w:rPr>
        <w:t>6</w:t>
      </w:r>
      <w:r>
        <w:rPr>
          <w:rFonts w:ascii="黑体"/>
          <w:b w:val="0"/>
          <w:bCs w:val="0"/>
          <w:sz w:val="28"/>
          <w:szCs w:val="28"/>
        </w:rPr>
        <w:t>.</w:t>
      </w:r>
      <w:r>
        <w:rPr>
          <w:rFonts w:hint="eastAsia" w:ascii="黑体"/>
          <w:b w:val="0"/>
          <w:bCs w:val="0"/>
          <w:sz w:val="28"/>
          <w:szCs w:val="28"/>
        </w:rPr>
        <w:t>5</w:t>
      </w:r>
      <w:r>
        <w:rPr>
          <w:rFonts w:ascii="黑体"/>
          <w:b w:val="0"/>
          <w:bCs w:val="0"/>
          <w:sz w:val="28"/>
          <w:szCs w:val="28"/>
        </w:rPr>
        <w:t xml:space="preserve"> 存放与运输</w:t>
      </w:r>
      <w:bookmarkEnd w:id="173"/>
      <w:bookmarkEnd w:id="174"/>
      <w:bookmarkEnd w:id="175"/>
    </w:p>
    <w:p>
      <w:pPr>
        <w:spacing w:line="500" w:lineRule="exact"/>
        <w:jc w:val="left"/>
        <w:rPr>
          <w:rFonts w:ascii="宋体" w:eastAsia="宋体"/>
          <w:sz w:val="28"/>
          <w:szCs w:val="28"/>
        </w:rPr>
      </w:pPr>
      <w:r>
        <w:rPr>
          <w:rFonts w:hint="eastAsia" w:ascii="宋体" w:eastAsia="宋体"/>
          <w:bCs/>
          <w:sz w:val="28"/>
          <w:szCs w:val="28"/>
        </w:rPr>
        <w:t>6</w:t>
      </w:r>
      <w:r>
        <w:rPr>
          <w:rFonts w:ascii="宋体" w:eastAsia="宋体"/>
          <w:bCs/>
          <w:sz w:val="28"/>
          <w:szCs w:val="28"/>
        </w:rPr>
        <w:t>.</w:t>
      </w:r>
      <w:r>
        <w:rPr>
          <w:rFonts w:hint="eastAsia" w:ascii="宋体" w:eastAsia="宋体"/>
          <w:bCs/>
          <w:sz w:val="28"/>
          <w:szCs w:val="28"/>
        </w:rPr>
        <w:t>5</w:t>
      </w:r>
      <w:r>
        <w:rPr>
          <w:rFonts w:ascii="宋体" w:eastAsia="宋体"/>
          <w:bCs/>
          <w:sz w:val="28"/>
          <w:szCs w:val="28"/>
        </w:rPr>
        <w:t>.</w:t>
      </w:r>
      <w:r>
        <w:rPr>
          <w:rFonts w:hint="eastAsia" w:ascii="宋体" w:eastAsia="宋体"/>
          <w:bCs/>
          <w:sz w:val="28"/>
          <w:szCs w:val="28"/>
        </w:rPr>
        <w:t>1</w:t>
      </w:r>
      <w:r>
        <w:rPr>
          <w:rFonts w:hint="eastAsia" w:ascii="宋体" w:eastAsia="宋体"/>
          <w:b/>
          <w:sz w:val="28"/>
          <w:szCs w:val="28"/>
        </w:rPr>
        <w:t xml:space="preserve"> </w:t>
      </w:r>
      <w:r>
        <w:rPr>
          <w:rFonts w:hint="eastAsia" w:ascii="宋体" w:eastAsia="宋体"/>
          <w:sz w:val="28"/>
          <w:szCs w:val="28"/>
        </w:rPr>
        <w:t>预制墙板的</w:t>
      </w:r>
      <w:r>
        <w:rPr>
          <w:rFonts w:ascii="宋体" w:eastAsia="宋体"/>
          <w:sz w:val="28"/>
          <w:szCs w:val="28"/>
        </w:rPr>
        <w:t>运输</w:t>
      </w:r>
      <w:r>
        <w:rPr>
          <w:rFonts w:hint="eastAsia" w:ascii="宋体" w:eastAsia="宋体"/>
          <w:sz w:val="28"/>
          <w:szCs w:val="28"/>
        </w:rPr>
        <w:t>车辆</w:t>
      </w:r>
      <w:r>
        <w:rPr>
          <w:rFonts w:ascii="宋体" w:eastAsia="宋体"/>
          <w:sz w:val="28"/>
          <w:szCs w:val="28"/>
        </w:rPr>
        <w:t>宜选用低平板车，</w:t>
      </w:r>
      <w:r>
        <w:rPr>
          <w:rFonts w:eastAsia="宋体"/>
          <w:sz w:val="28"/>
          <w:szCs w:val="28"/>
        </w:rPr>
        <w:t>托架、靠放架、插放架应进行专门设计，</w:t>
      </w:r>
      <w:r>
        <w:rPr>
          <w:rFonts w:hint="eastAsia" w:eastAsia="宋体"/>
          <w:sz w:val="28"/>
          <w:szCs w:val="28"/>
        </w:rPr>
        <w:t>并经过</w:t>
      </w:r>
      <w:r>
        <w:rPr>
          <w:rFonts w:eastAsia="宋体"/>
          <w:sz w:val="28"/>
          <w:szCs w:val="28"/>
        </w:rPr>
        <w:t>承载力和刚度验算</w:t>
      </w:r>
      <w:r>
        <w:rPr>
          <w:rFonts w:hint="eastAsia" w:eastAsia="宋体"/>
          <w:sz w:val="28"/>
          <w:szCs w:val="28"/>
        </w:rPr>
        <w:t>，</w:t>
      </w:r>
      <w:r>
        <w:rPr>
          <w:rFonts w:hint="eastAsia" w:ascii="宋体" w:eastAsia="宋体"/>
          <w:sz w:val="28"/>
          <w:szCs w:val="28"/>
        </w:rPr>
        <w:t>预制墙板与托架、墙板之间应有隔离减震措施</w:t>
      </w:r>
      <w:r>
        <w:rPr>
          <w:rFonts w:ascii="宋体" w:eastAsia="宋体"/>
          <w:sz w:val="28"/>
          <w:szCs w:val="28"/>
        </w:rPr>
        <w:t>。</w:t>
      </w:r>
    </w:p>
    <w:p>
      <w:pPr>
        <w:spacing w:line="500" w:lineRule="exact"/>
        <w:jc w:val="left"/>
        <w:rPr>
          <w:rFonts w:ascii="宋体" w:eastAsia="宋体"/>
          <w:bCs/>
          <w:sz w:val="28"/>
          <w:szCs w:val="28"/>
        </w:rPr>
      </w:pPr>
      <w:r>
        <w:rPr>
          <w:rFonts w:hint="eastAsia" w:ascii="宋体" w:eastAsia="宋体"/>
          <w:sz w:val="28"/>
          <w:szCs w:val="28"/>
        </w:rPr>
        <w:t>6</w:t>
      </w:r>
      <w:r>
        <w:rPr>
          <w:rFonts w:ascii="宋体" w:eastAsia="宋体"/>
          <w:sz w:val="28"/>
          <w:szCs w:val="28"/>
        </w:rPr>
        <w:t>.</w:t>
      </w:r>
      <w:r>
        <w:rPr>
          <w:rFonts w:hint="eastAsia" w:ascii="宋体" w:eastAsia="宋体"/>
          <w:sz w:val="28"/>
          <w:szCs w:val="28"/>
        </w:rPr>
        <w:t>5.2</w:t>
      </w:r>
      <w:r>
        <w:rPr>
          <w:rFonts w:hint="eastAsia" w:ascii="宋体" w:eastAsia="宋体"/>
          <w:b/>
          <w:bCs/>
          <w:sz w:val="28"/>
          <w:szCs w:val="28"/>
        </w:rPr>
        <w:t xml:space="preserve"> </w:t>
      </w:r>
      <w:r>
        <w:rPr>
          <w:rFonts w:hint="eastAsia" w:ascii="宋体" w:eastAsia="宋体"/>
          <w:bCs/>
          <w:sz w:val="28"/>
          <w:szCs w:val="28"/>
        </w:rPr>
        <w:t>预制墙板</w:t>
      </w:r>
      <w:r>
        <w:rPr>
          <w:rFonts w:ascii="宋体" w:eastAsia="宋体"/>
          <w:bCs/>
          <w:sz w:val="28"/>
          <w:szCs w:val="28"/>
        </w:rPr>
        <w:t>入库前和存放过程中应做好安全和质量防护，并应符合下列规定：</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eastAsia="宋体"/>
          <w:sz w:val="28"/>
          <w:szCs w:val="28"/>
        </w:rPr>
        <w:t xml:space="preserve"> 存放场地应平整、坚实，并应有排水措施；</w:t>
      </w:r>
    </w:p>
    <w:p>
      <w:pPr>
        <w:pStyle w:val="158"/>
        <w:spacing w:line="500" w:lineRule="exact"/>
        <w:ind w:firstLine="560" w:firstLineChars="200"/>
        <w:jc w:val="left"/>
        <w:rPr>
          <w:rFonts w:hint="eastAsia" w:eastAsia="宋体"/>
          <w:sz w:val="28"/>
          <w:szCs w:val="28"/>
        </w:rPr>
      </w:pPr>
      <w:r>
        <w:rPr>
          <w:rFonts w:eastAsia="宋体"/>
          <w:bCs/>
          <w:sz w:val="28"/>
          <w:szCs w:val="28"/>
        </w:rPr>
        <w:t>2</w:t>
      </w:r>
      <w:r>
        <w:rPr>
          <w:rFonts w:eastAsia="宋体"/>
          <w:sz w:val="28"/>
          <w:szCs w:val="28"/>
        </w:rPr>
        <w:t xml:space="preserve"> 存放库区宜实行分区管理和信息化台账管理；</w:t>
      </w:r>
    </w:p>
    <w:p>
      <w:pPr>
        <w:pStyle w:val="158"/>
        <w:spacing w:line="500" w:lineRule="exact"/>
        <w:ind w:firstLine="560" w:firstLineChars="200"/>
        <w:jc w:val="left"/>
        <w:rPr>
          <w:rFonts w:hint="eastAsia" w:eastAsia="宋体"/>
          <w:sz w:val="28"/>
          <w:szCs w:val="28"/>
        </w:rPr>
      </w:pPr>
      <w:r>
        <w:rPr>
          <w:rFonts w:eastAsia="宋体"/>
          <w:bCs/>
          <w:sz w:val="28"/>
          <w:szCs w:val="28"/>
        </w:rPr>
        <w:t>3</w:t>
      </w:r>
      <w:r>
        <w:rPr>
          <w:rFonts w:eastAsia="宋体"/>
          <w:sz w:val="28"/>
          <w:szCs w:val="28"/>
        </w:rPr>
        <w:t xml:space="preserve"> 应按照产品品种、规格型号、检验状态分类存放，产品标识应明确、耐久，预埋吊件应朝上，标识应向外； </w:t>
      </w:r>
    </w:p>
    <w:p>
      <w:pPr>
        <w:pStyle w:val="158"/>
        <w:spacing w:line="500" w:lineRule="exact"/>
        <w:ind w:firstLine="560" w:firstLineChars="200"/>
        <w:jc w:val="left"/>
        <w:rPr>
          <w:rFonts w:hint="eastAsia" w:eastAsia="宋体"/>
          <w:sz w:val="28"/>
          <w:szCs w:val="28"/>
        </w:rPr>
      </w:pPr>
      <w:r>
        <w:rPr>
          <w:rFonts w:eastAsia="宋体"/>
          <w:bCs/>
          <w:sz w:val="28"/>
          <w:szCs w:val="28"/>
        </w:rPr>
        <w:t>4</w:t>
      </w:r>
      <w:r>
        <w:rPr>
          <w:rFonts w:eastAsia="宋体"/>
          <w:sz w:val="28"/>
          <w:szCs w:val="28"/>
        </w:rPr>
        <w:t xml:space="preserve"> 应合理设置垫块支点位置，确保</w:t>
      </w:r>
      <w:r>
        <w:rPr>
          <w:rFonts w:hint="eastAsia" w:eastAsia="宋体"/>
          <w:sz w:val="28"/>
          <w:szCs w:val="28"/>
        </w:rPr>
        <w:t>预制墙板</w:t>
      </w:r>
      <w:r>
        <w:rPr>
          <w:rFonts w:eastAsia="宋体"/>
          <w:sz w:val="28"/>
          <w:szCs w:val="28"/>
        </w:rPr>
        <w:t>存放稳定，</w:t>
      </w:r>
      <w:r>
        <w:rPr>
          <w:rFonts w:hint="eastAsia" w:eastAsia="宋体"/>
          <w:sz w:val="28"/>
          <w:szCs w:val="28"/>
        </w:rPr>
        <w:t>受力合理；</w:t>
      </w:r>
    </w:p>
    <w:p>
      <w:pPr>
        <w:pStyle w:val="158"/>
        <w:spacing w:line="500" w:lineRule="exact"/>
        <w:ind w:firstLine="560" w:firstLineChars="200"/>
        <w:jc w:val="left"/>
        <w:rPr>
          <w:rFonts w:hint="eastAsia" w:eastAsia="宋体"/>
          <w:sz w:val="28"/>
          <w:szCs w:val="28"/>
        </w:rPr>
      </w:pPr>
      <w:r>
        <w:rPr>
          <w:rFonts w:eastAsia="宋体"/>
          <w:bCs/>
          <w:sz w:val="28"/>
          <w:szCs w:val="28"/>
        </w:rPr>
        <w:t>5</w:t>
      </w:r>
      <w:r>
        <w:rPr>
          <w:rFonts w:eastAsia="宋体"/>
          <w:sz w:val="28"/>
          <w:szCs w:val="28"/>
        </w:rPr>
        <w:t xml:space="preserve"> 与清水混凝土面接触的垫块应采取防污染措施；</w:t>
      </w:r>
    </w:p>
    <w:p>
      <w:pPr>
        <w:pStyle w:val="158"/>
        <w:spacing w:line="500" w:lineRule="exact"/>
        <w:ind w:firstLine="560" w:firstLineChars="200"/>
        <w:jc w:val="left"/>
        <w:rPr>
          <w:rFonts w:hint="eastAsia" w:eastAsia="宋体"/>
          <w:sz w:val="28"/>
          <w:szCs w:val="28"/>
        </w:rPr>
      </w:pPr>
      <w:r>
        <w:rPr>
          <w:rFonts w:eastAsia="宋体"/>
          <w:bCs/>
          <w:sz w:val="28"/>
          <w:szCs w:val="28"/>
        </w:rPr>
        <w:t>6</w:t>
      </w:r>
      <w:r>
        <w:rPr>
          <w:rFonts w:hint="eastAsia" w:eastAsia="宋体"/>
          <w:b/>
          <w:sz w:val="28"/>
          <w:szCs w:val="28"/>
        </w:rPr>
        <w:t xml:space="preserve"> </w:t>
      </w:r>
      <w:r>
        <w:rPr>
          <w:rFonts w:hint="eastAsia" w:eastAsia="宋体"/>
          <w:sz w:val="28"/>
          <w:szCs w:val="28"/>
        </w:rPr>
        <w:t>预制墙板</w:t>
      </w:r>
      <w:r>
        <w:rPr>
          <w:rFonts w:eastAsia="宋体"/>
          <w:sz w:val="28"/>
          <w:szCs w:val="28"/>
        </w:rPr>
        <w:t>多层叠放时，每层</w:t>
      </w:r>
      <w:r>
        <w:rPr>
          <w:rFonts w:hint="eastAsia" w:eastAsia="宋体"/>
          <w:sz w:val="28"/>
          <w:szCs w:val="28"/>
        </w:rPr>
        <w:t>预制墙板</w:t>
      </w:r>
      <w:r>
        <w:rPr>
          <w:rFonts w:eastAsia="宋体"/>
          <w:sz w:val="28"/>
          <w:szCs w:val="28"/>
        </w:rPr>
        <w:t>间的垫块应上下对齐；</w:t>
      </w:r>
    </w:p>
    <w:p>
      <w:pPr>
        <w:pStyle w:val="158"/>
        <w:spacing w:line="500" w:lineRule="exact"/>
        <w:ind w:firstLine="560" w:firstLineChars="200"/>
        <w:jc w:val="left"/>
        <w:rPr>
          <w:rFonts w:hint="eastAsia" w:eastAsia="宋体"/>
          <w:sz w:val="28"/>
          <w:szCs w:val="28"/>
        </w:rPr>
      </w:pPr>
      <w:r>
        <w:rPr>
          <w:rFonts w:eastAsia="宋体"/>
          <w:bCs/>
          <w:sz w:val="28"/>
          <w:szCs w:val="28"/>
        </w:rPr>
        <w:t>7</w:t>
      </w:r>
      <w:r>
        <w:rPr>
          <w:rFonts w:hint="eastAsia" w:eastAsia="宋体"/>
          <w:b/>
          <w:sz w:val="28"/>
          <w:szCs w:val="28"/>
        </w:rPr>
        <w:t xml:space="preserve"> </w:t>
      </w:r>
      <w:r>
        <w:rPr>
          <w:rFonts w:eastAsia="宋体"/>
          <w:sz w:val="28"/>
          <w:szCs w:val="28"/>
        </w:rPr>
        <w:t>预制墙板宜采用专用支架直立存放，支架应有足够的强度和刚度，薄弱</w:t>
      </w:r>
      <w:r>
        <w:rPr>
          <w:rFonts w:hint="eastAsia" w:eastAsia="宋体"/>
          <w:sz w:val="28"/>
          <w:szCs w:val="28"/>
        </w:rPr>
        <w:t>预制墙板</w:t>
      </w:r>
      <w:r>
        <w:rPr>
          <w:rFonts w:eastAsia="宋体"/>
          <w:sz w:val="28"/>
          <w:szCs w:val="28"/>
        </w:rPr>
        <w:t>、</w:t>
      </w:r>
      <w:r>
        <w:rPr>
          <w:rFonts w:hint="eastAsia" w:eastAsia="宋体"/>
          <w:sz w:val="28"/>
          <w:szCs w:val="28"/>
        </w:rPr>
        <w:t>预制墙板</w:t>
      </w:r>
      <w:r>
        <w:rPr>
          <w:rFonts w:eastAsia="宋体"/>
          <w:sz w:val="28"/>
          <w:szCs w:val="28"/>
        </w:rPr>
        <w:t>薄弱部位和门窗洞口应采取防止变形开裂的临时加固措施；</w:t>
      </w:r>
    </w:p>
    <w:p>
      <w:pPr>
        <w:pStyle w:val="158"/>
        <w:spacing w:line="500" w:lineRule="exact"/>
        <w:ind w:firstLine="560" w:firstLineChars="200"/>
        <w:jc w:val="left"/>
        <w:rPr>
          <w:rFonts w:hint="eastAsia" w:eastAsia="宋体"/>
          <w:sz w:val="28"/>
          <w:szCs w:val="28"/>
        </w:rPr>
      </w:pPr>
      <w:r>
        <w:rPr>
          <w:rFonts w:eastAsia="宋体"/>
          <w:bCs/>
          <w:sz w:val="28"/>
          <w:szCs w:val="28"/>
        </w:rPr>
        <w:t>8</w:t>
      </w:r>
      <w:r>
        <w:rPr>
          <w:rFonts w:hint="eastAsia" w:eastAsia="宋体"/>
          <w:b/>
          <w:sz w:val="28"/>
          <w:szCs w:val="28"/>
        </w:rPr>
        <w:t xml:space="preserve"> </w:t>
      </w:r>
      <w:r>
        <w:rPr>
          <w:rFonts w:eastAsia="宋体"/>
          <w:sz w:val="28"/>
          <w:szCs w:val="28"/>
        </w:rPr>
        <w:t>外露预埋件和连结件等外露金属件应按不同环境类别进行防腐、防锈</w:t>
      </w:r>
      <w:r>
        <w:rPr>
          <w:rFonts w:hint="eastAsia" w:eastAsia="宋体"/>
          <w:sz w:val="28"/>
          <w:szCs w:val="28"/>
        </w:rPr>
        <w:t>等防护处理</w:t>
      </w:r>
      <w:r>
        <w:rPr>
          <w:rFonts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9</w:t>
      </w:r>
      <w:r>
        <w:rPr>
          <w:rFonts w:hint="eastAsia" w:eastAsia="宋体"/>
          <w:b/>
          <w:sz w:val="28"/>
          <w:szCs w:val="28"/>
        </w:rPr>
        <w:t xml:space="preserve"> </w:t>
      </w:r>
      <w:r>
        <w:rPr>
          <w:rFonts w:eastAsia="宋体"/>
          <w:sz w:val="28"/>
          <w:szCs w:val="28"/>
        </w:rPr>
        <w:t>预埋螺栓孔宜采用海绵棒进行填塞，保证吊装前预埋螺栓孔的清洁；</w:t>
      </w:r>
    </w:p>
    <w:p>
      <w:pPr>
        <w:pStyle w:val="158"/>
        <w:spacing w:line="500" w:lineRule="exact"/>
        <w:ind w:firstLine="560" w:firstLineChars="200"/>
        <w:jc w:val="left"/>
        <w:rPr>
          <w:rFonts w:hint="eastAsia" w:eastAsia="宋体"/>
          <w:sz w:val="28"/>
          <w:szCs w:val="28"/>
        </w:rPr>
      </w:pPr>
      <w:r>
        <w:rPr>
          <w:rFonts w:eastAsia="宋体"/>
          <w:bCs/>
          <w:sz w:val="28"/>
          <w:szCs w:val="28"/>
        </w:rPr>
        <w:t>10</w:t>
      </w:r>
      <w:r>
        <w:rPr>
          <w:rFonts w:hint="eastAsia" w:eastAsia="宋体"/>
          <w:b/>
          <w:sz w:val="28"/>
          <w:szCs w:val="28"/>
        </w:rPr>
        <w:t xml:space="preserve"> </w:t>
      </w:r>
      <w:r>
        <w:rPr>
          <w:rFonts w:eastAsia="宋体"/>
          <w:sz w:val="28"/>
          <w:szCs w:val="28"/>
        </w:rPr>
        <w:t>冬</w:t>
      </w:r>
      <w:r>
        <w:rPr>
          <w:rFonts w:hint="eastAsia" w:eastAsia="宋体"/>
          <w:sz w:val="28"/>
          <w:szCs w:val="28"/>
        </w:rPr>
        <w:t>季</w:t>
      </w:r>
      <w:r>
        <w:rPr>
          <w:rFonts w:eastAsia="宋体"/>
          <w:sz w:val="28"/>
          <w:szCs w:val="28"/>
        </w:rPr>
        <w:t>生产和存放的</w:t>
      </w:r>
      <w:r>
        <w:rPr>
          <w:rFonts w:hint="eastAsia" w:eastAsia="宋体"/>
          <w:sz w:val="28"/>
          <w:szCs w:val="28"/>
        </w:rPr>
        <w:t>预制墙板，</w:t>
      </w:r>
      <w:r>
        <w:rPr>
          <w:rFonts w:eastAsia="宋体"/>
          <w:sz w:val="28"/>
          <w:szCs w:val="28"/>
        </w:rPr>
        <w:t>应采取措施防止雨雪水进入</w:t>
      </w:r>
      <w:r>
        <w:rPr>
          <w:rFonts w:hint="eastAsia" w:eastAsia="宋体"/>
          <w:sz w:val="28"/>
          <w:szCs w:val="28"/>
        </w:rPr>
        <w:t>预制墙板的</w:t>
      </w:r>
      <w:r>
        <w:rPr>
          <w:rFonts w:eastAsia="宋体"/>
          <w:sz w:val="28"/>
          <w:szCs w:val="28"/>
        </w:rPr>
        <w:t>孔洞</w:t>
      </w:r>
      <w:r>
        <w:rPr>
          <w:rFonts w:hint="eastAsia" w:eastAsia="宋体"/>
          <w:sz w:val="28"/>
          <w:szCs w:val="28"/>
        </w:rPr>
        <w:t>，造成</w:t>
      </w:r>
      <w:r>
        <w:rPr>
          <w:rFonts w:eastAsia="宋体"/>
          <w:sz w:val="28"/>
          <w:szCs w:val="28"/>
        </w:rPr>
        <w:t>冻胀损坏。</w:t>
      </w:r>
    </w:p>
    <w:p>
      <w:pPr>
        <w:pStyle w:val="158"/>
        <w:spacing w:line="500" w:lineRule="exact"/>
        <w:jc w:val="left"/>
        <w:rPr>
          <w:rFonts w:hint="eastAsia" w:eastAsia="宋体"/>
          <w:bCs/>
          <w:sz w:val="28"/>
          <w:szCs w:val="28"/>
        </w:rPr>
      </w:pPr>
      <w:r>
        <w:rPr>
          <w:rFonts w:hint="eastAsia" w:eastAsia="宋体"/>
          <w:color w:val="auto"/>
          <w:sz w:val="28"/>
          <w:szCs w:val="28"/>
        </w:rPr>
        <w:t>6</w:t>
      </w:r>
      <w:r>
        <w:rPr>
          <w:rFonts w:eastAsia="宋体"/>
          <w:color w:val="auto"/>
          <w:sz w:val="28"/>
          <w:szCs w:val="28"/>
        </w:rPr>
        <w:t>.</w:t>
      </w:r>
      <w:r>
        <w:rPr>
          <w:rFonts w:hint="eastAsia" w:eastAsia="宋体"/>
          <w:color w:val="auto"/>
          <w:sz w:val="28"/>
          <w:szCs w:val="28"/>
        </w:rPr>
        <w:t>5</w:t>
      </w:r>
      <w:r>
        <w:rPr>
          <w:rFonts w:eastAsia="宋体"/>
          <w:color w:val="auto"/>
          <w:sz w:val="28"/>
          <w:szCs w:val="28"/>
        </w:rPr>
        <w:t>.</w:t>
      </w:r>
      <w:r>
        <w:rPr>
          <w:rFonts w:hint="eastAsia" w:eastAsia="宋体"/>
          <w:color w:val="auto"/>
          <w:sz w:val="28"/>
          <w:szCs w:val="28"/>
        </w:rPr>
        <w:t>3</w:t>
      </w:r>
      <w:r>
        <w:rPr>
          <w:rFonts w:eastAsia="宋体"/>
          <w:bCs/>
          <w:sz w:val="28"/>
          <w:szCs w:val="28"/>
        </w:rPr>
        <w:t xml:space="preserve"> 在</w:t>
      </w:r>
      <w:r>
        <w:rPr>
          <w:rFonts w:hint="eastAsia" w:eastAsia="宋体"/>
          <w:bCs/>
          <w:sz w:val="28"/>
          <w:szCs w:val="28"/>
        </w:rPr>
        <w:t>场外</w:t>
      </w:r>
      <w:r>
        <w:rPr>
          <w:rFonts w:eastAsia="宋体"/>
          <w:bCs/>
          <w:sz w:val="28"/>
          <w:szCs w:val="28"/>
        </w:rPr>
        <w:t>运输过程中</w:t>
      </w:r>
      <w:r>
        <w:rPr>
          <w:rFonts w:hint="eastAsia" w:eastAsia="宋体"/>
          <w:bCs/>
          <w:sz w:val="28"/>
          <w:szCs w:val="28"/>
        </w:rPr>
        <w:t>，</w:t>
      </w:r>
      <w:r>
        <w:rPr>
          <w:rFonts w:eastAsia="宋体"/>
          <w:bCs/>
          <w:sz w:val="28"/>
          <w:szCs w:val="28"/>
        </w:rPr>
        <w:t>应做好</w:t>
      </w:r>
      <w:r>
        <w:rPr>
          <w:rFonts w:hint="eastAsia" w:eastAsia="宋体"/>
          <w:bCs/>
          <w:sz w:val="28"/>
          <w:szCs w:val="28"/>
        </w:rPr>
        <w:t>预制墙板</w:t>
      </w:r>
      <w:r>
        <w:rPr>
          <w:rFonts w:eastAsia="宋体"/>
          <w:bCs/>
          <w:sz w:val="28"/>
          <w:szCs w:val="28"/>
        </w:rPr>
        <w:t>安全和成品防护，并应符合下列规定：</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eastAsia="宋体"/>
          <w:sz w:val="28"/>
          <w:szCs w:val="28"/>
        </w:rPr>
        <w:t xml:space="preserve"> 应根据</w:t>
      </w:r>
      <w:r>
        <w:rPr>
          <w:rFonts w:hint="eastAsia" w:eastAsia="宋体"/>
          <w:sz w:val="28"/>
          <w:szCs w:val="28"/>
        </w:rPr>
        <w:t>预制墙板</w:t>
      </w:r>
      <w:r>
        <w:rPr>
          <w:rFonts w:eastAsia="宋体"/>
          <w:sz w:val="28"/>
          <w:szCs w:val="28"/>
        </w:rPr>
        <w:t>种类采取可靠的固定措施</w:t>
      </w:r>
      <w:r>
        <w:rPr>
          <w:rFonts w:hint="eastAsia" w:eastAsia="宋体"/>
          <w:sz w:val="28"/>
          <w:szCs w:val="28"/>
        </w:rPr>
        <w:t>、减震措施</w:t>
      </w:r>
      <w:r>
        <w:rPr>
          <w:rFonts w:eastAsia="宋体"/>
          <w:sz w:val="28"/>
          <w:szCs w:val="28"/>
        </w:rPr>
        <w:t>，避免装卸、运输过程中发生倾覆、变形和移位；</w:t>
      </w:r>
    </w:p>
    <w:p>
      <w:pPr>
        <w:pStyle w:val="158"/>
        <w:spacing w:line="500" w:lineRule="exact"/>
        <w:ind w:firstLine="560" w:firstLineChars="200"/>
        <w:jc w:val="left"/>
        <w:rPr>
          <w:rFonts w:hint="eastAsia" w:eastAsia="宋体"/>
          <w:sz w:val="28"/>
          <w:szCs w:val="28"/>
        </w:rPr>
      </w:pPr>
      <w:r>
        <w:rPr>
          <w:rFonts w:hint="eastAsia" w:eastAsia="宋体"/>
          <w:bCs/>
          <w:sz w:val="28"/>
          <w:szCs w:val="28"/>
        </w:rPr>
        <w:t xml:space="preserve">2 </w:t>
      </w:r>
      <w:r>
        <w:rPr>
          <w:rFonts w:hint="eastAsia" w:eastAsia="宋体"/>
          <w:sz w:val="28"/>
          <w:szCs w:val="28"/>
        </w:rPr>
        <w:t>装卸、</w:t>
      </w:r>
      <w:r>
        <w:rPr>
          <w:rFonts w:eastAsia="宋体"/>
          <w:sz w:val="28"/>
          <w:szCs w:val="28"/>
        </w:rPr>
        <w:t>运输过程中宜采取如下防护措施：</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eastAsia="宋体"/>
          <w:sz w:val="28"/>
          <w:szCs w:val="28"/>
        </w:rPr>
        <w:t>）设置柔性垫片避免</w:t>
      </w:r>
      <w:r>
        <w:rPr>
          <w:rFonts w:hint="eastAsia" w:eastAsia="宋体"/>
          <w:sz w:val="28"/>
          <w:szCs w:val="28"/>
        </w:rPr>
        <w:t>预制墙板</w:t>
      </w:r>
      <w:r>
        <w:rPr>
          <w:rFonts w:eastAsia="宋体"/>
          <w:sz w:val="28"/>
          <w:szCs w:val="28"/>
        </w:rPr>
        <w:t>边角部位或链索接触处的混凝土损伤</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2</w:t>
      </w:r>
      <w:r>
        <w:rPr>
          <w:rFonts w:eastAsia="宋体"/>
          <w:sz w:val="28"/>
          <w:szCs w:val="28"/>
        </w:rPr>
        <w:t>）用塑料薄膜包裹垫块避免</w:t>
      </w:r>
      <w:r>
        <w:rPr>
          <w:rFonts w:hint="eastAsia" w:eastAsia="宋体"/>
          <w:sz w:val="28"/>
          <w:szCs w:val="28"/>
        </w:rPr>
        <w:t>预制墙板</w:t>
      </w:r>
      <w:r>
        <w:rPr>
          <w:rFonts w:eastAsia="宋体"/>
          <w:sz w:val="28"/>
          <w:szCs w:val="28"/>
        </w:rPr>
        <w:t>外观污染</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3</w:t>
      </w:r>
      <w:r>
        <w:rPr>
          <w:rFonts w:eastAsia="宋体"/>
          <w:sz w:val="28"/>
          <w:szCs w:val="28"/>
        </w:rPr>
        <w:t>）墙板门窗框、装饰表面和棱角采用塑料贴膜或其他</w:t>
      </w:r>
      <w:r>
        <w:rPr>
          <w:rFonts w:hint="eastAsia" w:eastAsia="宋体"/>
          <w:sz w:val="28"/>
          <w:szCs w:val="28"/>
        </w:rPr>
        <w:t>有效防护</w:t>
      </w:r>
      <w:r>
        <w:rPr>
          <w:rFonts w:eastAsia="宋体"/>
          <w:sz w:val="28"/>
          <w:szCs w:val="28"/>
        </w:rPr>
        <w:t>措施</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4</w:t>
      </w:r>
      <w:r>
        <w:rPr>
          <w:rFonts w:eastAsia="宋体"/>
          <w:sz w:val="28"/>
          <w:szCs w:val="28"/>
        </w:rPr>
        <w:t>）</w:t>
      </w:r>
      <w:r>
        <w:rPr>
          <w:rFonts w:hint="eastAsia" w:eastAsia="宋体"/>
          <w:sz w:val="28"/>
          <w:szCs w:val="28"/>
        </w:rPr>
        <w:t>刚度较差的预制墙板</w:t>
      </w:r>
      <w:r>
        <w:rPr>
          <w:rFonts w:eastAsia="宋体"/>
          <w:sz w:val="28"/>
          <w:szCs w:val="28"/>
        </w:rPr>
        <w:t>设置临时防护支架</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hint="eastAsia" w:eastAsia="宋体"/>
          <w:bCs/>
          <w:sz w:val="28"/>
          <w:szCs w:val="28"/>
        </w:rPr>
        <w:t>3</w:t>
      </w:r>
      <w:r>
        <w:rPr>
          <w:rFonts w:hint="eastAsia" w:eastAsia="宋体"/>
          <w:b/>
          <w:sz w:val="28"/>
          <w:szCs w:val="28"/>
        </w:rPr>
        <w:t xml:space="preserve"> </w:t>
      </w:r>
      <w:r>
        <w:rPr>
          <w:rFonts w:hint="eastAsia" w:eastAsia="宋体"/>
          <w:sz w:val="28"/>
          <w:szCs w:val="28"/>
        </w:rPr>
        <w:t>预制墙板运输时，应符合下列要求：</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eastAsia="宋体"/>
          <w:sz w:val="28"/>
          <w:szCs w:val="28"/>
        </w:rPr>
        <w:t>）</w:t>
      </w:r>
      <w:r>
        <w:rPr>
          <w:rFonts w:hint="eastAsia" w:eastAsia="宋体"/>
          <w:sz w:val="28"/>
          <w:szCs w:val="28"/>
        </w:rPr>
        <w:t>预制</w:t>
      </w:r>
      <w:r>
        <w:rPr>
          <w:rFonts w:eastAsia="宋体"/>
          <w:sz w:val="28"/>
          <w:szCs w:val="28"/>
        </w:rPr>
        <w:t>墙板宜采用立式运输</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2</w:t>
      </w:r>
      <w:r>
        <w:rPr>
          <w:rFonts w:eastAsia="宋体"/>
          <w:sz w:val="28"/>
          <w:szCs w:val="28"/>
        </w:rPr>
        <w:t>）采用靠放架立式运输时，</w:t>
      </w:r>
      <w:r>
        <w:rPr>
          <w:rFonts w:hint="eastAsia" w:eastAsia="宋体"/>
          <w:sz w:val="28"/>
          <w:szCs w:val="28"/>
        </w:rPr>
        <w:t>预制墙板</w:t>
      </w:r>
      <w:r>
        <w:rPr>
          <w:rFonts w:eastAsia="宋体"/>
          <w:sz w:val="28"/>
          <w:szCs w:val="28"/>
        </w:rPr>
        <w:t>与地面倾斜角度宜大于80°，</w:t>
      </w:r>
      <w:r>
        <w:rPr>
          <w:rFonts w:hint="eastAsia" w:eastAsia="宋体"/>
          <w:sz w:val="28"/>
          <w:szCs w:val="28"/>
        </w:rPr>
        <w:t>预制墙板</w:t>
      </w:r>
      <w:r>
        <w:rPr>
          <w:rFonts w:eastAsia="宋体"/>
          <w:sz w:val="28"/>
          <w:szCs w:val="28"/>
        </w:rPr>
        <w:t>应对称靠放，每侧不大于2层，</w:t>
      </w:r>
      <w:r>
        <w:rPr>
          <w:rFonts w:hint="eastAsia" w:eastAsia="宋体"/>
          <w:sz w:val="28"/>
          <w:szCs w:val="28"/>
        </w:rPr>
        <w:t>预制墙板</w:t>
      </w:r>
      <w:r>
        <w:rPr>
          <w:rFonts w:eastAsia="宋体"/>
          <w:sz w:val="28"/>
          <w:szCs w:val="28"/>
        </w:rPr>
        <w:t>层间上部采用木垫块隔离</w:t>
      </w:r>
      <w:r>
        <w:rPr>
          <w:rFonts w:hint="eastAsia" w:eastAsia="宋体"/>
          <w:sz w:val="28"/>
          <w:szCs w:val="28"/>
        </w:rPr>
        <w:t>；</w:t>
      </w:r>
    </w:p>
    <w:p>
      <w:pPr>
        <w:pStyle w:val="158"/>
        <w:spacing w:line="500" w:lineRule="exact"/>
        <w:ind w:firstLine="560" w:firstLineChars="200"/>
        <w:jc w:val="left"/>
        <w:rPr>
          <w:rFonts w:hint="eastAsia" w:eastAsia="宋体"/>
          <w:sz w:val="28"/>
          <w:szCs w:val="28"/>
        </w:rPr>
      </w:pPr>
      <w:r>
        <w:rPr>
          <w:rFonts w:eastAsia="宋体"/>
          <w:bCs/>
          <w:sz w:val="28"/>
          <w:szCs w:val="28"/>
        </w:rPr>
        <w:t>3</w:t>
      </w:r>
      <w:r>
        <w:rPr>
          <w:rFonts w:eastAsia="宋体"/>
          <w:sz w:val="28"/>
          <w:szCs w:val="28"/>
        </w:rPr>
        <w:t>）采用插放架直立运输时，应采取防止</w:t>
      </w:r>
      <w:r>
        <w:rPr>
          <w:rFonts w:hint="eastAsia" w:eastAsia="宋体"/>
          <w:sz w:val="28"/>
          <w:szCs w:val="28"/>
        </w:rPr>
        <w:t>预制墙板</w:t>
      </w:r>
      <w:r>
        <w:rPr>
          <w:rFonts w:eastAsia="宋体"/>
          <w:sz w:val="28"/>
          <w:szCs w:val="28"/>
        </w:rPr>
        <w:t>倾倒措施，</w:t>
      </w:r>
      <w:r>
        <w:rPr>
          <w:rFonts w:hint="eastAsia" w:eastAsia="宋体"/>
          <w:sz w:val="28"/>
          <w:szCs w:val="28"/>
        </w:rPr>
        <w:t>预制墙板</w:t>
      </w:r>
      <w:r>
        <w:rPr>
          <w:rFonts w:eastAsia="宋体"/>
          <w:sz w:val="28"/>
          <w:szCs w:val="28"/>
        </w:rPr>
        <w:t>之间应设置隔离垫块。</w:t>
      </w:r>
    </w:p>
    <w:p>
      <w:pPr>
        <w:pStyle w:val="3"/>
        <w:spacing w:before="312" w:beforeLines="100" w:after="156" w:afterLines="50" w:line="240" w:lineRule="auto"/>
        <w:jc w:val="center"/>
        <w:rPr>
          <w:rFonts w:ascii="黑体"/>
          <w:b w:val="0"/>
          <w:bCs w:val="0"/>
          <w:sz w:val="28"/>
          <w:szCs w:val="28"/>
        </w:rPr>
      </w:pPr>
      <w:bookmarkStart w:id="176" w:name="_Toc182828490"/>
      <w:bookmarkStart w:id="177" w:name="_Toc175127319"/>
      <w:bookmarkStart w:id="178" w:name="_Toc174002816"/>
      <w:r>
        <w:rPr>
          <w:rFonts w:hint="eastAsia" w:ascii="黑体"/>
          <w:b w:val="0"/>
          <w:bCs w:val="0"/>
          <w:sz w:val="28"/>
          <w:szCs w:val="28"/>
        </w:rPr>
        <w:t>6</w:t>
      </w:r>
      <w:r>
        <w:rPr>
          <w:rFonts w:ascii="黑体"/>
          <w:b w:val="0"/>
          <w:bCs w:val="0"/>
          <w:sz w:val="28"/>
          <w:szCs w:val="28"/>
        </w:rPr>
        <w:t>.</w:t>
      </w:r>
      <w:r>
        <w:rPr>
          <w:rFonts w:hint="eastAsia" w:ascii="黑体"/>
          <w:b w:val="0"/>
          <w:bCs w:val="0"/>
          <w:sz w:val="28"/>
          <w:szCs w:val="28"/>
        </w:rPr>
        <w:t>6</w:t>
      </w:r>
      <w:r>
        <w:rPr>
          <w:rFonts w:ascii="黑体"/>
          <w:b w:val="0"/>
          <w:bCs w:val="0"/>
          <w:sz w:val="28"/>
          <w:szCs w:val="28"/>
        </w:rPr>
        <w:t xml:space="preserve"> 资料</w:t>
      </w:r>
      <w:bookmarkEnd w:id="176"/>
      <w:bookmarkEnd w:id="177"/>
      <w:bookmarkEnd w:id="178"/>
    </w:p>
    <w:p>
      <w:pPr>
        <w:pStyle w:val="158"/>
        <w:spacing w:line="500" w:lineRule="exact"/>
        <w:jc w:val="left"/>
        <w:rPr>
          <w:rFonts w:hint="eastAsia" w:eastAsia="宋体"/>
          <w:sz w:val="28"/>
          <w:szCs w:val="28"/>
        </w:rPr>
      </w:pPr>
      <w:r>
        <w:rPr>
          <w:rFonts w:hint="eastAsia" w:eastAsia="宋体"/>
          <w:color w:val="auto"/>
          <w:sz w:val="28"/>
          <w:szCs w:val="28"/>
        </w:rPr>
        <w:t>6</w:t>
      </w:r>
      <w:r>
        <w:rPr>
          <w:rFonts w:eastAsia="宋体"/>
          <w:color w:val="auto"/>
          <w:sz w:val="28"/>
          <w:szCs w:val="28"/>
        </w:rPr>
        <w:t>.</w:t>
      </w:r>
      <w:r>
        <w:rPr>
          <w:rFonts w:hint="eastAsia" w:eastAsia="宋体"/>
          <w:color w:val="auto"/>
          <w:sz w:val="28"/>
          <w:szCs w:val="28"/>
        </w:rPr>
        <w:t>6</w:t>
      </w:r>
      <w:r>
        <w:rPr>
          <w:rFonts w:eastAsia="宋体"/>
          <w:color w:val="auto"/>
          <w:sz w:val="28"/>
          <w:szCs w:val="28"/>
        </w:rPr>
        <w:t>.1</w:t>
      </w:r>
      <w:r>
        <w:rPr>
          <w:rFonts w:hint="eastAsia" w:eastAsia="宋体"/>
          <w:b/>
          <w:bCs/>
          <w:color w:val="auto"/>
          <w:sz w:val="28"/>
          <w:szCs w:val="28"/>
        </w:rPr>
        <w:t xml:space="preserve"> </w:t>
      </w:r>
      <w:r>
        <w:rPr>
          <w:rFonts w:hint="eastAsia" w:eastAsia="宋体"/>
          <w:sz w:val="28"/>
          <w:szCs w:val="28"/>
        </w:rPr>
        <w:t>预制墙板</w:t>
      </w:r>
      <w:r>
        <w:rPr>
          <w:rFonts w:eastAsia="宋体"/>
          <w:sz w:val="28"/>
          <w:szCs w:val="28"/>
        </w:rPr>
        <w:t>的资料应与产品生产同步形成、收集和整理，归档资料宜包括以下内容：</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hint="eastAsia" w:eastAsia="宋体"/>
          <w:b/>
          <w:sz w:val="28"/>
          <w:szCs w:val="28"/>
        </w:rPr>
        <w:t xml:space="preserve"> </w:t>
      </w:r>
      <w:r>
        <w:rPr>
          <w:rFonts w:hint="eastAsia" w:eastAsia="宋体"/>
          <w:sz w:val="28"/>
          <w:szCs w:val="28"/>
        </w:rPr>
        <w:t>预制墙板</w:t>
      </w:r>
      <w:r>
        <w:rPr>
          <w:rFonts w:eastAsia="宋体"/>
          <w:sz w:val="28"/>
          <w:szCs w:val="28"/>
        </w:rPr>
        <w:t>加工合同；</w:t>
      </w:r>
    </w:p>
    <w:p>
      <w:pPr>
        <w:pStyle w:val="158"/>
        <w:spacing w:line="500" w:lineRule="exact"/>
        <w:ind w:firstLine="560" w:firstLineChars="200"/>
        <w:jc w:val="left"/>
        <w:rPr>
          <w:rFonts w:hint="eastAsia" w:eastAsia="宋体"/>
          <w:sz w:val="28"/>
          <w:szCs w:val="28"/>
        </w:rPr>
      </w:pPr>
      <w:r>
        <w:rPr>
          <w:rFonts w:eastAsia="宋体"/>
          <w:bCs/>
          <w:sz w:val="28"/>
          <w:szCs w:val="28"/>
        </w:rPr>
        <w:t>2</w:t>
      </w:r>
      <w:r>
        <w:rPr>
          <w:rFonts w:hint="eastAsia" w:eastAsia="宋体"/>
          <w:b/>
          <w:sz w:val="28"/>
          <w:szCs w:val="28"/>
        </w:rPr>
        <w:t xml:space="preserve"> </w:t>
      </w:r>
      <w:r>
        <w:rPr>
          <w:rFonts w:hint="eastAsia" w:eastAsia="宋体"/>
          <w:sz w:val="28"/>
          <w:szCs w:val="28"/>
        </w:rPr>
        <w:t>预制墙板</w:t>
      </w:r>
      <w:r>
        <w:rPr>
          <w:rFonts w:eastAsia="宋体"/>
          <w:sz w:val="28"/>
          <w:szCs w:val="28"/>
        </w:rPr>
        <w:t>设计文件</w:t>
      </w:r>
      <w:r>
        <w:rPr>
          <w:rFonts w:hint="eastAsia" w:eastAsia="宋体"/>
          <w:sz w:val="28"/>
          <w:szCs w:val="28"/>
        </w:rPr>
        <w:t>，</w:t>
      </w:r>
      <w:r>
        <w:rPr>
          <w:rFonts w:eastAsia="宋体"/>
          <w:sz w:val="28"/>
          <w:szCs w:val="28"/>
        </w:rPr>
        <w:t>设计洽商、变更或交底文件</w:t>
      </w:r>
      <w:r>
        <w:rPr>
          <w:rFonts w:hint="eastAsia" w:eastAsia="宋体"/>
          <w:sz w:val="28"/>
          <w:szCs w:val="28"/>
        </w:rPr>
        <w:t>，</w:t>
      </w:r>
      <w:r>
        <w:rPr>
          <w:rFonts w:eastAsia="宋体"/>
          <w:sz w:val="28"/>
          <w:szCs w:val="28"/>
        </w:rPr>
        <w:t>加工图纸；</w:t>
      </w:r>
    </w:p>
    <w:p>
      <w:pPr>
        <w:pStyle w:val="158"/>
        <w:spacing w:line="500" w:lineRule="exact"/>
        <w:ind w:firstLine="560" w:firstLineChars="200"/>
        <w:jc w:val="left"/>
        <w:rPr>
          <w:rFonts w:hint="eastAsia" w:eastAsia="宋体"/>
          <w:sz w:val="28"/>
          <w:szCs w:val="28"/>
        </w:rPr>
      </w:pPr>
      <w:r>
        <w:rPr>
          <w:rFonts w:eastAsia="宋体"/>
          <w:bCs/>
          <w:sz w:val="28"/>
          <w:szCs w:val="28"/>
        </w:rPr>
        <w:t>3</w:t>
      </w:r>
      <w:r>
        <w:rPr>
          <w:rFonts w:eastAsia="宋体"/>
          <w:sz w:val="28"/>
          <w:szCs w:val="28"/>
        </w:rPr>
        <w:t xml:space="preserve"> 生产方案和质量计划等文件；</w:t>
      </w:r>
    </w:p>
    <w:p>
      <w:pPr>
        <w:pStyle w:val="158"/>
        <w:spacing w:line="500" w:lineRule="exact"/>
        <w:ind w:firstLine="560" w:firstLineChars="200"/>
        <w:jc w:val="left"/>
        <w:rPr>
          <w:rFonts w:hint="eastAsia" w:eastAsia="宋体"/>
          <w:sz w:val="28"/>
          <w:szCs w:val="28"/>
        </w:rPr>
      </w:pPr>
      <w:r>
        <w:rPr>
          <w:rFonts w:eastAsia="宋体"/>
          <w:bCs/>
          <w:sz w:val="28"/>
          <w:szCs w:val="28"/>
        </w:rPr>
        <w:t>4</w:t>
      </w:r>
      <w:r>
        <w:rPr>
          <w:rFonts w:eastAsia="宋体"/>
          <w:sz w:val="28"/>
          <w:szCs w:val="28"/>
        </w:rPr>
        <w:t xml:space="preserve"> 原材料质量证明文件、复试试验记录和试验报告；</w:t>
      </w:r>
    </w:p>
    <w:p>
      <w:pPr>
        <w:pStyle w:val="158"/>
        <w:spacing w:line="500" w:lineRule="exact"/>
        <w:ind w:firstLine="560" w:firstLineChars="200"/>
        <w:jc w:val="left"/>
        <w:rPr>
          <w:rFonts w:hint="eastAsia" w:eastAsia="宋体"/>
          <w:sz w:val="28"/>
          <w:szCs w:val="28"/>
        </w:rPr>
      </w:pPr>
      <w:r>
        <w:rPr>
          <w:rFonts w:eastAsia="宋体"/>
          <w:bCs/>
          <w:sz w:val="28"/>
          <w:szCs w:val="28"/>
        </w:rPr>
        <w:t>5</w:t>
      </w:r>
      <w:r>
        <w:rPr>
          <w:rFonts w:eastAsia="宋体"/>
          <w:sz w:val="28"/>
          <w:szCs w:val="28"/>
        </w:rPr>
        <w:t xml:space="preserve"> 混凝土试配资料；</w:t>
      </w:r>
    </w:p>
    <w:p>
      <w:pPr>
        <w:pStyle w:val="158"/>
        <w:spacing w:line="500" w:lineRule="exact"/>
        <w:ind w:firstLine="560" w:firstLineChars="200"/>
        <w:jc w:val="left"/>
        <w:rPr>
          <w:rFonts w:hint="eastAsia" w:eastAsia="宋体"/>
          <w:sz w:val="28"/>
          <w:szCs w:val="28"/>
        </w:rPr>
      </w:pPr>
      <w:r>
        <w:rPr>
          <w:rFonts w:eastAsia="宋体"/>
          <w:bCs/>
          <w:sz w:val="28"/>
          <w:szCs w:val="28"/>
        </w:rPr>
        <w:t>6</w:t>
      </w:r>
      <w:r>
        <w:rPr>
          <w:rFonts w:eastAsia="宋体"/>
          <w:sz w:val="28"/>
          <w:szCs w:val="28"/>
        </w:rPr>
        <w:t xml:space="preserve"> 混凝土配合比通知单；</w:t>
      </w:r>
    </w:p>
    <w:p>
      <w:pPr>
        <w:pStyle w:val="158"/>
        <w:spacing w:line="500" w:lineRule="exact"/>
        <w:ind w:firstLine="560" w:firstLineChars="200"/>
        <w:jc w:val="left"/>
        <w:rPr>
          <w:rFonts w:hint="eastAsia" w:eastAsia="宋体"/>
          <w:sz w:val="28"/>
          <w:szCs w:val="28"/>
        </w:rPr>
      </w:pPr>
      <w:r>
        <w:rPr>
          <w:rFonts w:eastAsia="宋体"/>
          <w:bCs/>
          <w:sz w:val="28"/>
          <w:szCs w:val="28"/>
        </w:rPr>
        <w:t>7</w:t>
      </w:r>
      <w:r>
        <w:rPr>
          <w:rFonts w:hint="eastAsia" w:eastAsia="宋体"/>
          <w:b/>
          <w:sz w:val="28"/>
          <w:szCs w:val="28"/>
        </w:rPr>
        <w:t xml:space="preserve"> </w:t>
      </w:r>
      <w:r>
        <w:rPr>
          <w:rFonts w:eastAsia="宋体"/>
          <w:sz w:val="28"/>
          <w:szCs w:val="28"/>
        </w:rPr>
        <w:t>混凝土强度报告；</w:t>
      </w:r>
    </w:p>
    <w:p>
      <w:pPr>
        <w:pStyle w:val="158"/>
        <w:spacing w:line="500" w:lineRule="exact"/>
        <w:ind w:firstLine="560" w:firstLineChars="200"/>
        <w:jc w:val="left"/>
        <w:rPr>
          <w:rFonts w:hint="eastAsia" w:eastAsia="宋体"/>
          <w:sz w:val="28"/>
          <w:szCs w:val="28"/>
        </w:rPr>
      </w:pPr>
      <w:r>
        <w:rPr>
          <w:rFonts w:eastAsia="宋体"/>
          <w:bCs/>
          <w:sz w:val="28"/>
          <w:szCs w:val="28"/>
        </w:rPr>
        <w:t>8</w:t>
      </w:r>
      <w:r>
        <w:rPr>
          <w:rFonts w:hint="eastAsia" w:eastAsia="宋体"/>
          <w:b/>
          <w:sz w:val="28"/>
          <w:szCs w:val="28"/>
        </w:rPr>
        <w:t xml:space="preserve"> </w:t>
      </w:r>
      <w:r>
        <w:rPr>
          <w:rFonts w:eastAsia="宋体"/>
          <w:sz w:val="28"/>
          <w:szCs w:val="28"/>
        </w:rPr>
        <w:t>钢筋检验资料；</w:t>
      </w:r>
    </w:p>
    <w:p>
      <w:pPr>
        <w:pStyle w:val="158"/>
        <w:spacing w:line="500" w:lineRule="exact"/>
        <w:ind w:firstLine="560" w:firstLineChars="200"/>
        <w:jc w:val="left"/>
        <w:rPr>
          <w:rFonts w:hint="eastAsia" w:eastAsia="宋体"/>
          <w:sz w:val="28"/>
          <w:szCs w:val="28"/>
        </w:rPr>
      </w:pPr>
      <w:r>
        <w:rPr>
          <w:rFonts w:eastAsia="宋体"/>
          <w:bCs/>
          <w:sz w:val="28"/>
          <w:szCs w:val="28"/>
        </w:rPr>
        <w:t>9</w:t>
      </w:r>
      <w:r>
        <w:rPr>
          <w:rFonts w:hint="eastAsia" w:eastAsia="宋体"/>
          <w:b/>
          <w:sz w:val="28"/>
          <w:szCs w:val="28"/>
        </w:rPr>
        <w:t xml:space="preserve"> </w:t>
      </w:r>
      <w:r>
        <w:rPr>
          <w:rFonts w:eastAsia="宋体"/>
          <w:sz w:val="28"/>
          <w:szCs w:val="28"/>
        </w:rPr>
        <w:t>模具检验资料；</w:t>
      </w:r>
    </w:p>
    <w:p>
      <w:pPr>
        <w:pStyle w:val="158"/>
        <w:spacing w:line="500" w:lineRule="exact"/>
        <w:ind w:firstLine="560" w:firstLineChars="200"/>
        <w:jc w:val="left"/>
        <w:rPr>
          <w:rFonts w:hint="eastAsia" w:eastAsia="宋体"/>
          <w:sz w:val="28"/>
          <w:szCs w:val="28"/>
        </w:rPr>
      </w:pPr>
      <w:r>
        <w:rPr>
          <w:rFonts w:eastAsia="宋体"/>
          <w:bCs/>
          <w:sz w:val="28"/>
          <w:szCs w:val="28"/>
        </w:rPr>
        <w:t>10</w:t>
      </w:r>
      <w:r>
        <w:rPr>
          <w:rFonts w:hint="eastAsia" w:eastAsia="宋体"/>
          <w:b/>
          <w:sz w:val="28"/>
          <w:szCs w:val="28"/>
        </w:rPr>
        <w:t xml:space="preserve"> </w:t>
      </w:r>
      <w:r>
        <w:rPr>
          <w:rFonts w:eastAsia="宋体"/>
          <w:sz w:val="28"/>
          <w:szCs w:val="28"/>
        </w:rPr>
        <w:t>混凝土浇筑记录；</w:t>
      </w:r>
    </w:p>
    <w:p>
      <w:pPr>
        <w:pStyle w:val="158"/>
        <w:spacing w:line="500" w:lineRule="exact"/>
        <w:ind w:firstLine="560" w:firstLineChars="200"/>
        <w:jc w:val="left"/>
        <w:rPr>
          <w:rFonts w:hint="eastAsia" w:eastAsia="宋体"/>
          <w:sz w:val="28"/>
          <w:szCs w:val="28"/>
        </w:rPr>
      </w:pPr>
      <w:r>
        <w:rPr>
          <w:rFonts w:eastAsia="宋体"/>
          <w:bCs/>
          <w:sz w:val="28"/>
          <w:szCs w:val="28"/>
        </w:rPr>
        <w:t>11</w:t>
      </w:r>
      <w:r>
        <w:rPr>
          <w:rFonts w:hint="eastAsia" w:eastAsia="宋体"/>
          <w:b/>
          <w:sz w:val="28"/>
          <w:szCs w:val="28"/>
        </w:rPr>
        <w:t xml:space="preserve"> </w:t>
      </w:r>
      <w:r>
        <w:rPr>
          <w:rFonts w:eastAsia="宋体"/>
          <w:sz w:val="28"/>
          <w:szCs w:val="28"/>
        </w:rPr>
        <w:t>混凝土养护记录；</w:t>
      </w:r>
    </w:p>
    <w:p>
      <w:pPr>
        <w:pStyle w:val="158"/>
        <w:spacing w:line="500" w:lineRule="exact"/>
        <w:ind w:firstLine="560" w:firstLineChars="200"/>
        <w:jc w:val="left"/>
        <w:rPr>
          <w:rFonts w:hint="eastAsia" w:eastAsia="宋体"/>
          <w:sz w:val="28"/>
          <w:szCs w:val="28"/>
        </w:rPr>
      </w:pPr>
      <w:r>
        <w:rPr>
          <w:rFonts w:eastAsia="宋体"/>
          <w:bCs/>
          <w:sz w:val="28"/>
          <w:szCs w:val="28"/>
        </w:rPr>
        <w:t>12</w:t>
      </w:r>
      <w:r>
        <w:rPr>
          <w:rFonts w:hint="eastAsia" w:eastAsia="宋体"/>
          <w:b/>
          <w:sz w:val="28"/>
          <w:szCs w:val="28"/>
        </w:rPr>
        <w:t xml:space="preserve"> </w:t>
      </w:r>
      <w:r>
        <w:rPr>
          <w:rFonts w:hint="eastAsia" w:eastAsia="宋体"/>
          <w:sz w:val="28"/>
          <w:szCs w:val="28"/>
        </w:rPr>
        <w:t>预制墙板</w:t>
      </w:r>
      <w:r>
        <w:rPr>
          <w:rFonts w:eastAsia="宋体"/>
          <w:sz w:val="28"/>
          <w:szCs w:val="28"/>
        </w:rPr>
        <w:t>检验记录；</w:t>
      </w:r>
    </w:p>
    <w:p>
      <w:pPr>
        <w:pStyle w:val="158"/>
        <w:spacing w:line="500" w:lineRule="exact"/>
        <w:ind w:firstLine="560" w:firstLineChars="200"/>
        <w:jc w:val="left"/>
        <w:rPr>
          <w:rFonts w:hint="eastAsia" w:eastAsia="宋体"/>
          <w:sz w:val="28"/>
          <w:szCs w:val="28"/>
        </w:rPr>
      </w:pPr>
      <w:r>
        <w:rPr>
          <w:rFonts w:eastAsia="宋体"/>
          <w:bCs/>
          <w:sz w:val="28"/>
          <w:szCs w:val="28"/>
        </w:rPr>
        <w:t>13</w:t>
      </w:r>
      <w:r>
        <w:rPr>
          <w:rFonts w:hint="eastAsia" w:eastAsia="宋体"/>
          <w:b/>
          <w:sz w:val="28"/>
          <w:szCs w:val="28"/>
        </w:rPr>
        <w:t xml:space="preserve"> </w:t>
      </w:r>
      <w:r>
        <w:rPr>
          <w:rFonts w:hint="eastAsia" w:eastAsia="宋体"/>
          <w:sz w:val="28"/>
          <w:szCs w:val="28"/>
        </w:rPr>
        <w:t>预制墙板</w:t>
      </w:r>
      <w:r>
        <w:rPr>
          <w:rFonts w:eastAsia="宋体"/>
          <w:sz w:val="28"/>
          <w:szCs w:val="28"/>
        </w:rPr>
        <w:t>性能检测报告；</w:t>
      </w:r>
    </w:p>
    <w:p>
      <w:pPr>
        <w:pStyle w:val="158"/>
        <w:spacing w:line="500" w:lineRule="exact"/>
        <w:ind w:firstLine="560" w:firstLineChars="200"/>
        <w:jc w:val="left"/>
        <w:rPr>
          <w:rFonts w:hint="eastAsia" w:eastAsia="宋体"/>
          <w:sz w:val="28"/>
          <w:szCs w:val="28"/>
        </w:rPr>
      </w:pPr>
      <w:r>
        <w:rPr>
          <w:rFonts w:eastAsia="宋体"/>
          <w:bCs/>
          <w:sz w:val="28"/>
          <w:szCs w:val="28"/>
        </w:rPr>
        <w:t>14</w:t>
      </w:r>
      <w:r>
        <w:rPr>
          <w:rFonts w:hint="eastAsia" w:eastAsia="宋体"/>
          <w:b/>
          <w:sz w:val="28"/>
          <w:szCs w:val="28"/>
        </w:rPr>
        <w:t xml:space="preserve"> </w:t>
      </w:r>
      <w:r>
        <w:rPr>
          <w:rFonts w:hint="eastAsia" w:eastAsia="宋体"/>
          <w:sz w:val="28"/>
          <w:szCs w:val="28"/>
        </w:rPr>
        <w:t>预制墙板</w:t>
      </w:r>
      <w:r>
        <w:rPr>
          <w:rFonts w:eastAsia="宋体"/>
          <w:sz w:val="28"/>
          <w:szCs w:val="28"/>
        </w:rPr>
        <w:t>出厂合格证；</w:t>
      </w:r>
    </w:p>
    <w:p>
      <w:pPr>
        <w:pStyle w:val="158"/>
        <w:spacing w:line="500" w:lineRule="exact"/>
        <w:ind w:firstLine="560" w:firstLineChars="200"/>
        <w:jc w:val="left"/>
        <w:rPr>
          <w:rFonts w:hint="eastAsia" w:eastAsia="宋体"/>
          <w:sz w:val="28"/>
          <w:szCs w:val="28"/>
        </w:rPr>
      </w:pPr>
      <w:r>
        <w:rPr>
          <w:rFonts w:eastAsia="宋体"/>
          <w:bCs/>
          <w:sz w:val="28"/>
          <w:szCs w:val="28"/>
        </w:rPr>
        <w:t>15</w:t>
      </w:r>
      <w:r>
        <w:rPr>
          <w:rFonts w:hint="eastAsia" w:eastAsia="宋体"/>
          <w:b/>
          <w:sz w:val="28"/>
          <w:szCs w:val="28"/>
        </w:rPr>
        <w:t xml:space="preserve"> </w:t>
      </w:r>
      <w:r>
        <w:rPr>
          <w:rFonts w:eastAsia="宋体"/>
          <w:sz w:val="28"/>
          <w:szCs w:val="28"/>
        </w:rPr>
        <w:t>质量事故分析和处理资料；</w:t>
      </w:r>
    </w:p>
    <w:p>
      <w:pPr>
        <w:pStyle w:val="158"/>
        <w:spacing w:line="500" w:lineRule="exact"/>
        <w:ind w:firstLine="560" w:firstLineChars="200"/>
        <w:jc w:val="left"/>
        <w:rPr>
          <w:rFonts w:hint="eastAsia" w:eastAsia="宋体"/>
          <w:sz w:val="28"/>
          <w:szCs w:val="28"/>
        </w:rPr>
      </w:pPr>
      <w:r>
        <w:rPr>
          <w:rFonts w:eastAsia="宋体"/>
          <w:bCs/>
          <w:sz w:val="28"/>
          <w:szCs w:val="28"/>
        </w:rPr>
        <w:t>16</w:t>
      </w:r>
      <w:r>
        <w:rPr>
          <w:rFonts w:hint="eastAsia" w:eastAsia="宋体"/>
          <w:b/>
          <w:sz w:val="28"/>
          <w:szCs w:val="28"/>
        </w:rPr>
        <w:t xml:space="preserve"> </w:t>
      </w:r>
      <w:r>
        <w:rPr>
          <w:rFonts w:eastAsia="宋体"/>
          <w:sz w:val="28"/>
          <w:szCs w:val="28"/>
        </w:rPr>
        <w:t>其他与</w:t>
      </w:r>
      <w:r>
        <w:rPr>
          <w:rFonts w:hint="eastAsia" w:eastAsia="宋体"/>
          <w:sz w:val="28"/>
          <w:szCs w:val="28"/>
        </w:rPr>
        <w:t>预制墙板</w:t>
      </w:r>
      <w:r>
        <w:rPr>
          <w:rFonts w:eastAsia="宋体"/>
          <w:sz w:val="28"/>
          <w:szCs w:val="28"/>
        </w:rPr>
        <w:t>生产和质量有关的重要文件资料。</w:t>
      </w:r>
    </w:p>
    <w:p>
      <w:pPr>
        <w:pStyle w:val="158"/>
        <w:spacing w:line="500" w:lineRule="exact"/>
        <w:jc w:val="left"/>
        <w:rPr>
          <w:rFonts w:hint="eastAsia" w:eastAsia="宋体"/>
          <w:sz w:val="28"/>
          <w:szCs w:val="28"/>
        </w:rPr>
      </w:pPr>
      <w:r>
        <w:rPr>
          <w:rFonts w:hint="eastAsia" w:eastAsia="宋体"/>
          <w:color w:val="auto"/>
          <w:sz w:val="28"/>
          <w:szCs w:val="28"/>
        </w:rPr>
        <w:t>6</w:t>
      </w:r>
      <w:r>
        <w:rPr>
          <w:rFonts w:eastAsia="宋体"/>
          <w:color w:val="auto"/>
          <w:sz w:val="28"/>
          <w:szCs w:val="28"/>
        </w:rPr>
        <w:t>.</w:t>
      </w:r>
      <w:r>
        <w:rPr>
          <w:rFonts w:hint="eastAsia" w:eastAsia="宋体"/>
          <w:color w:val="auto"/>
          <w:sz w:val="28"/>
          <w:szCs w:val="28"/>
        </w:rPr>
        <w:t>6</w:t>
      </w:r>
      <w:r>
        <w:rPr>
          <w:rFonts w:eastAsia="宋体"/>
          <w:color w:val="auto"/>
          <w:sz w:val="28"/>
          <w:szCs w:val="28"/>
        </w:rPr>
        <w:t>.2</w:t>
      </w:r>
      <w:r>
        <w:rPr>
          <w:rFonts w:hint="eastAsia" w:eastAsia="宋体"/>
          <w:b/>
          <w:bCs/>
          <w:color w:val="auto"/>
          <w:sz w:val="28"/>
          <w:szCs w:val="28"/>
        </w:rPr>
        <w:t xml:space="preserve"> </w:t>
      </w:r>
      <w:r>
        <w:rPr>
          <w:rFonts w:hint="eastAsia" w:eastAsia="宋体"/>
          <w:sz w:val="28"/>
          <w:szCs w:val="28"/>
        </w:rPr>
        <w:t>预制墙板</w:t>
      </w:r>
      <w:r>
        <w:rPr>
          <w:rFonts w:eastAsia="宋体"/>
          <w:sz w:val="28"/>
          <w:szCs w:val="28"/>
        </w:rPr>
        <w:t>交付的产品质量证明文件应包括以下内容：</w:t>
      </w:r>
    </w:p>
    <w:p>
      <w:pPr>
        <w:pStyle w:val="158"/>
        <w:spacing w:line="500" w:lineRule="exact"/>
        <w:ind w:firstLine="560" w:firstLineChars="200"/>
        <w:jc w:val="left"/>
        <w:rPr>
          <w:rFonts w:hint="eastAsia" w:eastAsia="宋体"/>
          <w:sz w:val="28"/>
          <w:szCs w:val="28"/>
        </w:rPr>
      </w:pPr>
      <w:r>
        <w:rPr>
          <w:rFonts w:eastAsia="宋体"/>
          <w:bCs/>
          <w:sz w:val="28"/>
          <w:szCs w:val="28"/>
        </w:rPr>
        <w:t>1</w:t>
      </w:r>
      <w:r>
        <w:rPr>
          <w:rFonts w:eastAsia="宋体"/>
          <w:sz w:val="28"/>
          <w:szCs w:val="28"/>
        </w:rPr>
        <w:t xml:space="preserve"> 出厂合格证；</w:t>
      </w:r>
    </w:p>
    <w:p>
      <w:pPr>
        <w:pStyle w:val="158"/>
        <w:spacing w:line="500" w:lineRule="exact"/>
        <w:ind w:firstLine="560" w:firstLineChars="200"/>
        <w:jc w:val="left"/>
        <w:rPr>
          <w:rFonts w:hint="eastAsia" w:eastAsia="宋体"/>
          <w:sz w:val="28"/>
          <w:szCs w:val="28"/>
        </w:rPr>
      </w:pPr>
      <w:r>
        <w:rPr>
          <w:rFonts w:eastAsia="宋体"/>
          <w:bCs/>
          <w:sz w:val="28"/>
          <w:szCs w:val="28"/>
        </w:rPr>
        <w:t>2</w:t>
      </w:r>
      <w:r>
        <w:rPr>
          <w:rFonts w:eastAsia="宋体"/>
          <w:b/>
          <w:sz w:val="28"/>
          <w:szCs w:val="28"/>
        </w:rPr>
        <w:t xml:space="preserve"> </w:t>
      </w:r>
      <w:r>
        <w:rPr>
          <w:rFonts w:eastAsia="宋体"/>
          <w:sz w:val="28"/>
          <w:szCs w:val="28"/>
        </w:rPr>
        <w:t>合同要求的其它质量证明文件。</w:t>
      </w:r>
      <w:bookmarkEnd w:id="149"/>
      <w:bookmarkEnd w:id="150"/>
      <w:bookmarkEnd w:id="151"/>
      <w:bookmarkEnd w:id="152"/>
      <w:bookmarkEnd w:id="153"/>
      <w:bookmarkEnd w:id="154"/>
      <w:bookmarkEnd w:id="155"/>
      <w:bookmarkEnd w:id="156"/>
      <w:bookmarkEnd w:id="157"/>
      <w:bookmarkStart w:id="179" w:name="_Toc175127320"/>
      <w:bookmarkStart w:id="180" w:name="_Toc174002817"/>
      <w:bookmarkStart w:id="181" w:name="_Toc182828491"/>
    </w:p>
    <w:p>
      <w:pPr>
        <w:pStyle w:val="158"/>
        <w:spacing w:line="500" w:lineRule="exact"/>
        <w:jc w:val="center"/>
        <w:rPr>
          <w:rFonts w:hint="eastAsia" w:ascii="黑体" w:eastAsia="黑体"/>
          <w:sz w:val="32"/>
          <w:szCs w:val="32"/>
        </w:rPr>
      </w:pPr>
      <w:r>
        <w:rPr>
          <w:rFonts w:hint="eastAsia" w:ascii="黑体" w:eastAsia="黑体"/>
          <w:sz w:val="32"/>
          <w:szCs w:val="32"/>
        </w:rPr>
        <w:t>7  结构施工</w:t>
      </w:r>
      <w:bookmarkEnd w:id="179"/>
      <w:bookmarkEnd w:id="180"/>
      <w:bookmarkEnd w:id="181"/>
    </w:p>
    <w:p>
      <w:pPr>
        <w:pStyle w:val="2"/>
        <w:spacing w:before="312" w:beforeLines="100" w:after="156" w:afterLines="50" w:line="240" w:lineRule="auto"/>
        <w:ind w:left="0"/>
        <w:rPr>
          <w:rFonts w:ascii="黑体" w:eastAsia="黑体"/>
          <w:b w:val="0"/>
          <w:bCs w:val="0"/>
          <w:szCs w:val="28"/>
        </w:rPr>
      </w:pPr>
      <w:bookmarkStart w:id="182" w:name="_Toc175127321"/>
      <w:bookmarkStart w:id="183" w:name="_Toc174002818"/>
      <w:bookmarkStart w:id="184" w:name="_Toc182828492"/>
      <w:r>
        <w:rPr>
          <w:rFonts w:ascii="黑体" w:eastAsia="黑体"/>
          <w:b w:val="0"/>
          <w:bCs w:val="0"/>
          <w:szCs w:val="28"/>
        </w:rPr>
        <w:t>7.1</w:t>
      </w:r>
      <w:r>
        <w:rPr>
          <w:rFonts w:hint="eastAsia" w:ascii="黑体" w:eastAsia="黑体"/>
          <w:b w:val="0"/>
          <w:bCs w:val="0"/>
          <w:szCs w:val="28"/>
        </w:rPr>
        <w:t xml:space="preserve"> 一般规定</w:t>
      </w:r>
      <w:bookmarkEnd w:id="182"/>
      <w:bookmarkEnd w:id="183"/>
      <w:bookmarkEnd w:id="184"/>
    </w:p>
    <w:p>
      <w:pPr>
        <w:spacing w:line="500" w:lineRule="exact"/>
        <w:jc w:val="left"/>
        <w:rPr>
          <w:rFonts w:ascii="宋体" w:eastAsia="宋体"/>
          <w:color w:val="000000"/>
          <w:sz w:val="28"/>
          <w:szCs w:val="28"/>
        </w:rPr>
      </w:pPr>
      <w:r>
        <w:rPr>
          <w:rStyle w:val="159"/>
          <w:rFonts w:hint="eastAsia" w:eastAsia="宋体"/>
          <w:bCs/>
          <w:sz w:val="28"/>
          <w:szCs w:val="28"/>
        </w:rPr>
        <w:t>7</w:t>
      </w:r>
      <w:r>
        <w:rPr>
          <w:rStyle w:val="159"/>
          <w:rFonts w:eastAsia="宋体"/>
          <w:bCs/>
          <w:sz w:val="28"/>
          <w:szCs w:val="28"/>
        </w:rPr>
        <w:t>.</w:t>
      </w:r>
      <w:r>
        <w:rPr>
          <w:rStyle w:val="159"/>
          <w:rFonts w:hint="eastAsia" w:eastAsia="宋体"/>
          <w:bCs/>
          <w:sz w:val="28"/>
          <w:szCs w:val="28"/>
        </w:rPr>
        <w:t>1</w:t>
      </w:r>
      <w:r>
        <w:rPr>
          <w:rStyle w:val="159"/>
          <w:rFonts w:eastAsia="宋体"/>
          <w:bCs/>
          <w:sz w:val="28"/>
          <w:szCs w:val="28"/>
        </w:rPr>
        <w:t>.</w:t>
      </w:r>
      <w:r>
        <w:rPr>
          <w:rStyle w:val="159"/>
          <w:rFonts w:hint="eastAsia" w:eastAsia="宋体"/>
          <w:bCs/>
          <w:sz w:val="28"/>
          <w:szCs w:val="28"/>
        </w:rPr>
        <w:t>1</w:t>
      </w:r>
      <w:r>
        <w:rPr>
          <w:rStyle w:val="159"/>
          <w:rFonts w:hint="eastAsia" w:eastAsia="宋体"/>
          <w:b/>
          <w:sz w:val="28"/>
          <w:szCs w:val="28"/>
        </w:rPr>
        <w:t xml:space="preserve"> </w:t>
      </w:r>
      <w:r>
        <w:rPr>
          <w:rFonts w:hint="eastAsia" w:ascii="宋体" w:eastAsia="宋体"/>
          <w:color w:val="000000"/>
          <w:sz w:val="28"/>
          <w:szCs w:val="28"/>
        </w:rPr>
        <w:t>在装配式混凝土建筑结构施工前，应结合深化设计、生产、装配一体化进行整体策划，协同建筑、结构、机电、装饰装修等专业的要求制定施工组织设计，并依据施工组织设计、施工特点和施工工艺等编制专项施工方案。</w:t>
      </w:r>
    </w:p>
    <w:p>
      <w:pPr>
        <w:spacing w:line="500" w:lineRule="exact"/>
        <w:jc w:val="left"/>
        <w:rPr>
          <w:rFonts w:ascii="宋体" w:eastAsia="宋体"/>
          <w:color w:val="000000"/>
          <w:sz w:val="28"/>
          <w:szCs w:val="28"/>
        </w:rPr>
      </w:pPr>
      <w:r>
        <w:rPr>
          <w:rFonts w:ascii="宋体" w:eastAsia="宋体"/>
          <w:bCs/>
          <w:color w:val="000000"/>
          <w:sz w:val="28"/>
          <w:szCs w:val="28"/>
        </w:rPr>
        <w:t>7.1.2</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、连接材料及配件应按照国家现行相关标准</w:t>
      </w:r>
      <w:r>
        <w:rPr>
          <w:rFonts w:hint="eastAsia" w:ascii="宋体" w:eastAsia="宋体"/>
          <w:color w:val="000000"/>
          <w:sz w:val="28"/>
          <w:szCs w:val="28"/>
        </w:rPr>
        <w:t>的</w:t>
      </w:r>
      <w:r>
        <w:rPr>
          <w:rFonts w:ascii="宋体" w:eastAsia="宋体"/>
          <w:color w:val="000000"/>
          <w:sz w:val="28"/>
          <w:szCs w:val="28"/>
        </w:rPr>
        <w:t>规定进行进场</w:t>
      </w:r>
      <w:r>
        <w:rPr>
          <w:rFonts w:hint="eastAsia" w:ascii="宋体" w:eastAsia="宋体"/>
          <w:color w:val="000000"/>
          <w:sz w:val="28"/>
          <w:szCs w:val="28"/>
        </w:rPr>
        <w:t>验收</w:t>
      </w:r>
      <w:r>
        <w:rPr>
          <w:rFonts w:ascii="宋体" w:eastAsia="宋体"/>
          <w:color w:val="000000"/>
          <w:sz w:val="28"/>
          <w:szCs w:val="28"/>
        </w:rPr>
        <w:t>，未经检验或检验不合格的产品不得使用。</w:t>
      </w:r>
    </w:p>
    <w:p>
      <w:pPr>
        <w:spacing w:line="500" w:lineRule="exact"/>
        <w:jc w:val="left"/>
        <w:rPr>
          <w:rFonts w:ascii="宋体" w:eastAsia="宋体"/>
          <w:color w:val="000000"/>
          <w:sz w:val="28"/>
          <w:szCs w:val="28"/>
        </w:rPr>
      </w:pPr>
      <w:r>
        <w:rPr>
          <w:rFonts w:ascii="宋体" w:eastAsia="宋体"/>
          <w:bCs/>
          <w:color w:val="000000"/>
          <w:sz w:val="28"/>
          <w:szCs w:val="28"/>
        </w:rPr>
        <w:t>7.1.3</w:t>
      </w:r>
      <w:r>
        <w:rPr>
          <w:rFonts w:ascii="宋体" w:eastAsia="宋体"/>
          <w:color w:val="000000"/>
          <w:sz w:val="28"/>
          <w:szCs w:val="28"/>
        </w:rPr>
        <w:t xml:space="preserve"> 施工过程中，应按规定及时进行检查、验收，并应保留完整的施工记录及验收记录。</w:t>
      </w:r>
    </w:p>
    <w:p>
      <w:pPr>
        <w:spacing w:line="500" w:lineRule="exact"/>
        <w:jc w:val="left"/>
        <w:rPr>
          <w:rFonts w:ascii="宋体" w:eastAsia="宋体"/>
          <w:color w:val="000000"/>
          <w:sz w:val="28"/>
          <w:szCs w:val="28"/>
        </w:rPr>
      </w:pPr>
      <w:r>
        <w:rPr>
          <w:rFonts w:ascii="宋体" w:eastAsia="宋体"/>
          <w:bCs/>
          <w:color w:val="000000"/>
          <w:sz w:val="28"/>
          <w:szCs w:val="28"/>
        </w:rPr>
        <w:t>7.1.4</w:t>
      </w:r>
      <w:r>
        <w:rPr>
          <w:rFonts w:ascii="宋体" w:eastAsia="宋体"/>
          <w:color w:val="000000"/>
          <w:sz w:val="28"/>
          <w:szCs w:val="28"/>
        </w:rPr>
        <w:t xml:space="preserve"> 未经设计允许不得对</w:t>
      </w:r>
      <w:r>
        <w:rPr>
          <w:rFonts w:hint="eastAsia" w:ascii="宋体" w:eastAsia="宋体"/>
          <w:color w:val="000000"/>
          <w:sz w:val="28"/>
          <w:szCs w:val="28"/>
        </w:rPr>
        <w:t>预制墙板</w:t>
      </w:r>
      <w:r>
        <w:rPr>
          <w:rFonts w:ascii="宋体" w:eastAsia="宋体"/>
          <w:color w:val="000000"/>
          <w:sz w:val="28"/>
          <w:szCs w:val="28"/>
        </w:rPr>
        <w:t>进行切割、开洞。</w:t>
      </w:r>
    </w:p>
    <w:p>
      <w:pPr>
        <w:spacing w:line="500" w:lineRule="exact"/>
        <w:jc w:val="left"/>
        <w:rPr>
          <w:rFonts w:ascii="宋体" w:eastAsia="宋体"/>
          <w:color w:val="000000"/>
          <w:sz w:val="28"/>
          <w:szCs w:val="28"/>
        </w:rPr>
      </w:pPr>
      <w:r>
        <w:rPr>
          <w:rFonts w:ascii="宋体" w:eastAsia="宋体"/>
          <w:bCs/>
          <w:color w:val="000000"/>
          <w:sz w:val="28"/>
          <w:szCs w:val="28"/>
        </w:rPr>
        <w:t>7.1.5</w:t>
      </w:r>
      <w:r>
        <w:rPr>
          <w:rFonts w:hint="eastAsia" w:ascii="宋体" w:eastAsia="宋体"/>
          <w:b/>
          <w:color w:val="000000"/>
          <w:sz w:val="28"/>
          <w:szCs w:val="28"/>
        </w:rPr>
        <w:t xml:space="preserve"> </w:t>
      </w:r>
      <w:r>
        <w:rPr>
          <w:rFonts w:ascii="宋体" w:eastAsia="宋体"/>
          <w:color w:val="000000"/>
          <w:sz w:val="28"/>
          <w:szCs w:val="28"/>
        </w:rPr>
        <w:t>结构施工前，宜选择有代表性的单元进行</w:t>
      </w:r>
      <w:r>
        <w:rPr>
          <w:rFonts w:hint="eastAsia" w:ascii="宋体" w:eastAsia="宋体"/>
          <w:color w:val="000000"/>
          <w:sz w:val="28"/>
          <w:szCs w:val="28"/>
        </w:rPr>
        <w:t>预制墙板</w:t>
      </w:r>
      <w:r>
        <w:rPr>
          <w:rFonts w:ascii="宋体" w:eastAsia="宋体"/>
          <w:color w:val="000000"/>
          <w:sz w:val="28"/>
          <w:szCs w:val="28"/>
        </w:rPr>
        <w:t>试安装，并应根据试安装结果完善施工方案和施工工艺。</w:t>
      </w:r>
    </w:p>
    <w:p>
      <w:pPr>
        <w:spacing w:line="500" w:lineRule="exact"/>
        <w:jc w:val="left"/>
        <w:rPr>
          <w:rFonts w:ascii="宋体" w:eastAsia="宋体"/>
          <w:color w:val="000000"/>
          <w:sz w:val="28"/>
          <w:szCs w:val="28"/>
        </w:rPr>
      </w:pPr>
      <w:r>
        <w:rPr>
          <w:rFonts w:ascii="宋体" w:eastAsia="宋体"/>
          <w:bCs/>
          <w:color w:val="000000"/>
          <w:sz w:val="28"/>
          <w:szCs w:val="28"/>
        </w:rPr>
        <w:t>7.1.6</w:t>
      </w:r>
      <w:r>
        <w:rPr>
          <w:rFonts w:ascii="宋体" w:eastAsia="宋体"/>
          <w:color w:val="000000"/>
          <w:sz w:val="28"/>
          <w:szCs w:val="28"/>
        </w:rPr>
        <w:t xml:space="preserve"> 装配式混凝土结构施工过程中应采取安全措施，并应符合国家现行标准《装配式混凝土建筑技术标准》GB/T51231、《建筑施工高处作业安全技术规范》JGJ80、《建筑机械使用安全技术规程》JGJ33和《</w:t>
      </w:r>
      <w:r>
        <w:rPr>
          <w:rFonts w:hint="eastAsia" w:ascii="宋体" w:eastAsia="宋体"/>
          <w:color w:val="000000"/>
          <w:sz w:val="28"/>
          <w:szCs w:val="28"/>
        </w:rPr>
        <w:t>建筑与市政工程</w:t>
      </w:r>
      <w:r>
        <w:rPr>
          <w:rFonts w:ascii="宋体" w:eastAsia="宋体"/>
          <w:color w:val="000000"/>
          <w:sz w:val="28"/>
          <w:szCs w:val="28"/>
        </w:rPr>
        <w:t>施工现场临时用电安全技术</w:t>
      </w:r>
      <w:r>
        <w:rPr>
          <w:rFonts w:hint="eastAsia" w:ascii="宋体" w:eastAsia="宋体"/>
          <w:color w:val="000000"/>
          <w:sz w:val="28"/>
          <w:szCs w:val="28"/>
        </w:rPr>
        <w:t>标准</w:t>
      </w:r>
      <w:r>
        <w:rPr>
          <w:rFonts w:ascii="宋体" w:eastAsia="宋体"/>
          <w:color w:val="000000"/>
          <w:sz w:val="28"/>
          <w:szCs w:val="28"/>
        </w:rPr>
        <w:t>》JGJ/T46等的有关规定。</w:t>
      </w:r>
    </w:p>
    <w:p>
      <w:pPr>
        <w:spacing w:before="312" w:beforeLines="100" w:after="156" w:afterLines="50"/>
        <w:jc w:val="center"/>
        <w:outlineLvl w:val="0"/>
        <w:rPr>
          <w:rFonts w:ascii="黑体" w:eastAsia="黑体"/>
          <w:bCs/>
          <w:color w:val="000000"/>
          <w:sz w:val="28"/>
          <w:szCs w:val="28"/>
        </w:rPr>
      </w:pPr>
      <w:bookmarkStart w:id="185" w:name="_Toc174002819"/>
      <w:bookmarkStart w:id="186" w:name="_Toc175127322"/>
      <w:bookmarkStart w:id="187" w:name="_Toc182828493"/>
      <w:r>
        <w:rPr>
          <w:rFonts w:ascii="黑体" w:eastAsia="黑体"/>
          <w:bCs/>
          <w:color w:val="000000"/>
          <w:sz w:val="28"/>
          <w:szCs w:val="28"/>
        </w:rPr>
        <w:t>7.2 施工准备</w:t>
      </w:r>
      <w:bookmarkEnd w:id="185"/>
      <w:bookmarkEnd w:id="186"/>
      <w:bookmarkEnd w:id="187"/>
    </w:p>
    <w:p>
      <w:pPr>
        <w:spacing w:line="500" w:lineRule="exact"/>
        <w:jc w:val="left"/>
        <w:rPr>
          <w:rFonts w:ascii="宋体" w:eastAsia="宋体"/>
          <w:color w:val="000000"/>
          <w:sz w:val="28"/>
          <w:szCs w:val="28"/>
        </w:rPr>
      </w:pPr>
      <w:r>
        <w:rPr>
          <w:rFonts w:ascii="宋体" w:eastAsia="宋体"/>
          <w:bCs/>
          <w:color w:val="000000"/>
          <w:sz w:val="28"/>
          <w:szCs w:val="28"/>
        </w:rPr>
        <w:t>7.2.1</w:t>
      </w:r>
      <w:r>
        <w:rPr>
          <w:rFonts w:hint="eastAsia" w:ascii="宋体" w:eastAsia="宋体"/>
          <w:b/>
          <w:color w:val="000000"/>
          <w:sz w:val="28"/>
          <w:szCs w:val="28"/>
        </w:rPr>
        <w:t xml:space="preserve"> </w:t>
      </w:r>
      <w:r>
        <w:rPr>
          <w:rFonts w:ascii="宋体" w:eastAsia="宋体"/>
          <w:color w:val="000000"/>
          <w:sz w:val="28"/>
          <w:szCs w:val="28"/>
        </w:rPr>
        <w:t>施工前应做好以下工作：</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ascii="宋体" w:eastAsia="宋体"/>
          <w:color w:val="000000"/>
          <w:sz w:val="28"/>
          <w:szCs w:val="28"/>
        </w:rPr>
        <w:t xml:space="preserve"> 根据工程特点建立装配式结构施工组织机构，并配备专业管理人员；</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项目技术负责人或者方案编制人应对项目管理人员进行方案交底，项目管理人员对施工作业人员进行专项安全技术交底，专项安全管理人员参加，并签字确认；</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ascii="宋体" w:eastAsia="宋体"/>
          <w:color w:val="000000"/>
          <w:sz w:val="28"/>
          <w:szCs w:val="28"/>
        </w:rPr>
        <w:t xml:space="preserve"> 施工作业人员应进行专业知识和技能培训。</w:t>
      </w:r>
    </w:p>
    <w:p>
      <w:pPr>
        <w:spacing w:line="500" w:lineRule="exact"/>
        <w:jc w:val="left"/>
        <w:rPr>
          <w:rFonts w:ascii="宋体" w:eastAsia="宋体"/>
          <w:color w:val="000000"/>
          <w:sz w:val="28"/>
          <w:szCs w:val="28"/>
        </w:rPr>
      </w:pPr>
      <w:r>
        <w:rPr>
          <w:rFonts w:ascii="宋体" w:eastAsia="宋体"/>
          <w:bCs/>
          <w:color w:val="000000"/>
          <w:sz w:val="28"/>
          <w:szCs w:val="28"/>
        </w:rPr>
        <w:t>7.2.2</w:t>
      </w:r>
      <w:r>
        <w:rPr>
          <w:rFonts w:ascii="宋体" w:eastAsia="宋体"/>
          <w:color w:val="000000"/>
          <w:sz w:val="28"/>
          <w:szCs w:val="28"/>
        </w:rPr>
        <w:t xml:space="preserve"> 施工现场应根据施工平面规划设置运输通道和存放场地，并应符合下列规定：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ascii="宋体" w:eastAsia="宋体"/>
          <w:color w:val="000000"/>
          <w:sz w:val="28"/>
          <w:szCs w:val="28"/>
        </w:rPr>
        <w:t xml:space="preserve"> 现场运输道路和存放堆场应坚实平整，并有排水措施；</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施工现场内道路应按照</w:t>
      </w:r>
      <w:r>
        <w:rPr>
          <w:rFonts w:hint="eastAsia" w:ascii="宋体" w:eastAsia="宋体"/>
          <w:color w:val="000000"/>
          <w:sz w:val="28"/>
          <w:szCs w:val="28"/>
        </w:rPr>
        <w:t>预制墙板</w:t>
      </w:r>
      <w:r>
        <w:rPr>
          <w:rFonts w:ascii="宋体" w:eastAsia="宋体"/>
          <w:color w:val="000000"/>
          <w:sz w:val="28"/>
          <w:szCs w:val="28"/>
        </w:rPr>
        <w:t>运输车辆的要求合理设置转弯半径及坡度；</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运送到施工现场后，应按规格、品种、使用部位、吊装顺序分别设置存放场地；</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4</w:t>
      </w:r>
      <w:r>
        <w:rPr>
          <w:rFonts w:ascii="宋体" w:eastAsia="宋体"/>
          <w:color w:val="000000"/>
          <w:sz w:val="28"/>
          <w:szCs w:val="28"/>
        </w:rPr>
        <w:t xml:space="preserve"> 当运输通道、堆放场地安排在地下室顶板结构上时，应规划通行路线或堆放范围，对</w:t>
      </w:r>
      <w:r>
        <w:rPr>
          <w:rFonts w:hint="eastAsia" w:ascii="宋体" w:eastAsia="宋体"/>
          <w:color w:val="000000"/>
          <w:sz w:val="28"/>
          <w:szCs w:val="28"/>
        </w:rPr>
        <w:t>所</w:t>
      </w:r>
      <w:r>
        <w:rPr>
          <w:rFonts w:ascii="宋体" w:eastAsia="宋体"/>
          <w:color w:val="000000"/>
          <w:sz w:val="28"/>
          <w:szCs w:val="28"/>
        </w:rPr>
        <w:t>涉及结构的承载力进行验算，以确保已有结构安全。</w:t>
      </w:r>
    </w:p>
    <w:p>
      <w:pPr>
        <w:spacing w:line="500" w:lineRule="exact"/>
        <w:jc w:val="left"/>
        <w:rPr>
          <w:rFonts w:ascii="宋体" w:eastAsia="宋体"/>
          <w:color w:val="000000"/>
          <w:sz w:val="28"/>
          <w:szCs w:val="28"/>
        </w:rPr>
      </w:pPr>
      <w:r>
        <w:rPr>
          <w:rFonts w:ascii="宋体" w:eastAsia="宋体"/>
          <w:bCs/>
          <w:color w:val="000000"/>
          <w:sz w:val="28"/>
          <w:szCs w:val="28"/>
        </w:rPr>
        <w:t>7.2.3</w:t>
      </w:r>
      <w:r>
        <w:rPr>
          <w:rFonts w:ascii="宋体" w:eastAsia="宋体"/>
          <w:color w:val="000000"/>
          <w:sz w:val="28"/>
          <w:szCs w:val="28"/>
        </w:rPr>
        <w:t xml:space="preserve"> 安装施工前，应做好以下准备：</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hint="eastAsia" w:ascii="宋体" w:eastAsia="宋体"/>
          <w:bCs/>
          <w:color w:val="000000"/>
          <w:sz w:val="28"/>
          <w:szCs w:val="28"/>
        </w:rPr>
        <w:t xml:space="preserve"> </w:t>
      </w:r>
      <w:r>
        <w:rPr>
          <w:rFonts w:hint="eastAsia" w:ascii="宋体" w:eastAsia="宋体"/>
          <w:color w:val="000000"/>
          <w:sz w:val="28"/>
          <w:szCs w:val="28"/>
        </w:rPr>
        <w:t>核实</w:t>
      </w:r>
      <w:r>
        <w:rPr>
          <w:rFonts w:ascii="宋体" w:eastAsia="宋体"/>
          <w:color w:val="000000"/>
          <w:sz w:val="28"/>
          <w:szCs w:val="28"/>
        </w:rPr>
        <w:t>已施工完成现浇结构的混凝土强度、外观质量、尺寸偏差等符合相关规范和设计要求；</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的混凝土强度及</w:t>
      </w:r>
      <w:r>
        <w:rPr>
          <w:rFonts w:hint="eastAsia" w:ascii="宋体" w:eastAsia="宋体"/>
          <w:color w:val="000000"/>
          <w:sz w:val="28"/>
          <w:szCs w:val="28"/>
        </w:rPr>
        <w:t>预制墙板</w:t>
      </w:r>
      <w:r>
        <w:rPr>
          <w:rFonts w:ascii="宋体" w:eastAsia="宋体"/>
          <w:color w:val="000000"/>
          <w:sz w:val="28"/>
          <w:szCs w:val="28"/>
        </w:rPr>
        <w:t>和配件的型号、规格、数量等应符合设计要求，</w:t>
      </w:r>
      <w:r>
        <w:rPr>
          <w:rFonts w:hint="eastAsia" w:ascii="宋体" w:eastAsia="宋体"/>
          <w:color w:val="000000"/>
          <w:sz w:val="28"/>
          <w:szCs w:val="28"/>
        </w:rPr>
        <w:t>预制墙板</w:t>
      </w:r>
      <w:r>
        <w:rPr>
          <w:rFonts w:ascii="宋体" w:eastAsia="宋体"/>
          <w:color w:val="000000"/>
          <w:sz w:val="28"/>
          <w:szCs w:val="28"/>
        </w:rPr>
        <w:t>的观感质量应符合要求；</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ascii="宋体" w:eastAsia="宋体"/>
          <w:color w:val="000000"/>
          <w:sz w:val="28"/>
          <w:szCs w:val="28"/>
        </w:rPr>
        <w:t xml:space="preserve"> 进行测量放线，设置</w:t>
      </w:r>
      <w:r>
        <w:rPr>
          <w:rFonts w:hint="eastAsia" w:ascii="宋体" w:eastAsia="宋体"/>
          <w:color w:val="000000"/>
          <w:sz w:val="28"/>
          <w:szCs w:val="28"/>
        </w:rPr>
        <w:t>预制墙板</w:t>
      </w:r>
      <w:r>
        <w:rPr>
          <w:rFonts w:ascii="宋体" w:eastAsia="宋体"/>
          <w:color w:val="000000"/>
          <w:sz w:val="28"/>
          <w:szCs w:val="28"/>
        </w:rPr>
        <w:t>安装定位标识；</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4</w:t>
      </w:r>
      <w:r>
        <w:rPr>
          <w:rFonts w:ascii="宋体" w:eastAsia="宋体"/>
          <w:color w:val="000000"/>
          <w:sz w:val="28"/>
          <w:szCs w:val="28"/>
        </w:rPr>
        <w:t xml:space="preserve"> 复核</w:t>
      </w:r>
      <w:r>
        <w:rPr>
          <w:rFonts w:hint="eastAsia" w:ascii="宋体" w:eastAsia="宋体"/>
          <w:color w:val="000000"/>
          <w:sz w:val="28"/>
          <w:szCs w:val="28"/>
        </w:rPr>
        <w:t>预制墙板</w:t>
      </w:r>
      <w:r>
        <w:rPr>
          <w:rFonts w:ascii="宋体" w:eastAsia="宋体"/>
          <w:color w:val="000000"/>
          <w:sz w:val="28"/>
          <w:szCs w:val="28"/>
        </w:rPr>
        <w:t>装配位置、节点连接构造及安装支撑方案等；</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5</w:t>
      </w:r>
      <w:r>
        <w:rPr>
          <w:rFonts w:ascii="宋体" w:eastAsia="宋体"/>
          <w:color w:val="000000"/>
          <w:sz w:val="28"/>
          <w:szCs w:val="28"/>
        </w:rPr>
        <w:t xml:space="preserve"> 检查复核吊装设备机械性能，确保其性能良好</w:t>
      </w:r>
      <w:r>
        <w:rPr>
          <w:rFonts w:hint="eastAsia" w:ascii="宋体" w:eastAsia="宋体"/>
          <w:color w:val="000000"/>
          <w:sz w:val="28"/>
          <w:szCs w:val="28"/>
        </w:rPr>
        <w:t>。</w:t>
      </w:r>
    </w:p>
    <w:p>
      <w:pPr>
        <w:spacing w:line="500" w:lineRule="exact"/>
        <w:jc w:val="left"/>
        <w:rPr>
          <w:rFonts w:ascii="宋体" w:eastAsia="宋体"/>
          <w:color w:val="000000"/>
          <w:sz w:val="28"/>
          <w:szCs w:val="28"/>
        </w:rPr>
      </w:pPr>
      <w:r>
        <w:rPr>
          <w:rFonts w:ascii="宋体" w:eastAsia="宋体"/>
          <w:bCs/>
          <w:color w:val="000000"/>
          <w:sz w:val="28"/>
          <w:szCs w:val="28"/>
        </w:rPr>
        <w:t>7.2.4</w:t>
      </w:r>
      <w:r>
        <w:rPr>
          <w:rFonts w:hint="eastAsia" w:ascii="宋体" w:eastAsia="宋体"/>
          <w:color w:val="000000"/>
          <w:sz w:val="28"/>
          <w:szCs w:val="28"/>
        </w:rPr>
        <w:t xml:space="preserve"> </w:t>
      </w:r>
      <w:r>
        <w:rPr>
          <w:rFonts w:ascii="宋体" w:eastAsia="宋体"/>
          <w:color w:val="000000"/>
          <w:sz w:val="28"/>
          <w:szCs w:val="28"/>
        </w:rPr>
        <w:t>防护系统应按照专项施工方案进行搭设、验收，并应符合下列规定：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ascii="宋体" w:eastAsia="宋体"/>
          <w:color w:val="000000"/>
          <w:sz w:val="28"/>
          <w:szCs w:val="28"/>
        </w:rPr>
        <w:t xml:space="preserve"> 工具式外防护架应进行试组装并复核其与吊装系统的协调性；</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工具式防护架利用预制外墙板作为支撑点时，应进行验算</w:t>
      </w:r>
      <w:r>
        <w:rPr>
          <w:rFonts w:hint="eastAsia" w:ascii="宋体" w:eastAsia="宋体"/>
          <w:color w:val="000000"/>
          <w:sz w:val="28"/>
          <w:szCs w:val="28"/>
        </w:rPr>
        <w:t>。</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3 应有成品保护措施确保外墙板不受损</w:t>
      </w:r>
      <w:r>
        <w:rPr>
          <w:rFonts w:ascii="宋体" w:eastAsia="宋体"/>
          <w:color w:val="000000"/>
          <w:sz w:val="28"/>
          <w:szCs w:val="28"/>
        </w:rPr>
        <w:t>。</w:t>
      </w:r>
    </w:p>
    <w:p>
      <w:pPr>
        <w:spacing w:line="500" w:lineRule="exact"/>
        <w:ind w:firstLine="560" w:firstLineChars="200"/>
        <w:jc w:val="left"/>
        <w:rPr>
          <w:rFonts w:ascii="宋体" w:eastAsia="宋体"/>
          <w:color w:val="000000"/>
          <w:sz w:val="28"/>
          <w:szCs w:val="28"/>
        </w:rPr>
      </w:pPr>
    </w:p>
    <w:p>
      <w:pPr>
        <w:spacing w:line="500" w:lineRule="exact"/>
        <w:ind w:firstLine="560" w:firstLineChars="200"/>
        <w:jc w:val="left"/>
        <w:rPr>
          <w:rFonts w:ascii="宋体" w:eastAsia="宋体"/>
          <w:color w:val="000000"/>
          <w:sz w:val="28"/>
          <w:szCs w:val="28"/>
        </w:rPr>
      </w:pPr>
    </w:p>
    <w:p>
      <w:pPr>
        <w:spacing w:line="500" w:lineRule="exact"/>
        <w:ind w:firstLine="560" w:firstLineChars="200"/>
        <w:jc w:val="left"/>
        <w:rPr>
          <w:rFonts w:hint="eastAsia" w:ascii="宋体" w:eastAsia="宋体"/>
          <w:color w:val="000000"/>
          <w:sz w:val="28"/>
          <w:szCs w:val="28"/>
        </w:rPr>
      </w:pPr>
    </w:p>
    <w:p>
      <w:pPr>
        <w:spacing w:before="312" w:beforeLines="100" w:after="156" w:afterLines="50"/>
        <w:jc w:val="center"/>
        <w:outlineLvl w:val="0"/>
        <w:rPr>
          <w:rFonts w:ascii="黑体" w:eastAsia="黑体"/>
          <w:bCs/>
          <w:color w:val="000000"/>
          <w:sz w:val="28"/>
          <w:szCs w:val="28"/>
        </w:rPr>
      </w:pPr>
      <w:bookmarkStart w:id="188" w:name="_Toc174002820"/>
      <w:bookmarkStart w:id="189" w:name="_Toc175127323"/>
      <w:bookmarkStart w:id="190" w:name="_Toc182828494"/>
      <w:r>
        <w:rPr>
          <w:rFonts w:ascii="黑体" w:eastAsia="黑体"/>
          <w:bCs/>
          <w:color w:val="000000"/>
          <w:sz w:val="28"/>
          <w:szCs w:val="28"/>
        </w:rPr>
        <w:t>7.3</w:t>
      </w:r>
      <w:r>
        <w:rPr>
          <w:rFonts w:hint="eastAsia" w:ascii="黑体" w:eastAsia="黑体"/>
          <w:bCs/>
          <w:color w:val="000000"/>
          <w:sz w:val="28"/>
          <w:szCs w:val="28"/>
        </w:rPr>
        <w:t xml:space="preserve"> </w:t>
      </w:r>
      <w:r>
        <w:rPr>
          <w:rFonts w:ascii="黑体" w:eastAsia="黑体"/>
          <w:bCs/>
          <w:color w:val="000000"/>
          <w:sz w:val="28"/>
          <w:szCs w:val="28"/>
        </w:rPr>
        <w:t>施工安装与连接</w:t>
      </w:r>
      <w:bookmarkEnd w:id="188"/>
      <w:bookmarkEnd w:id="189"/>
      <w:bookmarkEnd w:id="190"/>
    </w:p>
    <w:p>
      <w:pPr>
        <w:spacing w:line="500" w:lineRule="exact"/>
        <w:jc w:val="left"/>
        <w:rPr>
          <w:rFonts w:ascii="宋体" w:eastAsia="宋体"/>
          <w:color w:val="000000"/>
          <w:sz w:val="28"/>
          <w:szCs w:val="28"/>
        </w:rPr>
      </w:pPr>
      <w:r>
        <w:rPr>
          <w:rFonts w:ascii="宋体" w:eastAsia="宋体"/>
          <w:bCs/>
          <w:color w:val="000000"/>
          <w:sz w:val="28"/>
          <w:szCs w:val="28"/>
        </w:rPr>
        <w:t>7.3.1</w:t>
      </w:r>
      <w:r>
        <w:rPr>
          <w:rFonts w:hint="eastAsia" w:ascii="宋体" w:eastAsia="宋体"/>
          <w:b/>
          <w:color w:val="000000"/>
          <w:sz w:val="28"/>
          <w:szCs w:val="28"/>
        </w:rPr>
        <w:t xml:space="preserve"> </w:t>
      </w:r>
      <w:r>
        <w:rPr>
          <w:rFonts w:ascii="宋体" w:eastAsia="宋体"/>
          <w:color w:val="000000"/>
          <w:sz w:val="28"/>
          <w:szCs w:val="28"/>
        </w:rPr>
        <w:t>施工宜按下述工艺流程进行：</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基层处理→定位放线→外露钢筋和线管复核及调整→墙板吊装→墙板就位→安装临时支撑→墙板垂直度调整→标高调整→临时支撑固定→摘钩→水平结构施工或安装、现浇节点支模、墙板底部封模→竖向连接钢筋及水平钢筋绑扎→芯孔及楼层混凝土浇筑→芯孔内混凝土振捣→现浇混凝土养护。</w:t>
      </w:r>
    </w:p>
    <w:p>
      <w:pPr>
        <w:spacing w:line="500" w:lineRule="exact"/>
        <w:jc w:val="left"/>
        <w:rPr>
          <w:rFonts w:ascii="宋体" w:eastAsia="宋体"/>
          <w:color w:val="000000"/>
          <w:sz w:val="28"/>
          <w:szCs w:val="28"/>
        </w:rPr>
      </w:pPr>
      <w:r>
        <w:rPr>
          <w:rFonts w:ascii="宋体" w:eastAsia="宋体"/>
          <w:bCs/>
          <w:color w:val="000000"/>
          <w:sz w:val="28"/>
          <w:szCs w:val="28"/>
        </w:rPr>
        <w:t>7.3.2</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吊装应符合下列规定：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吊装应按施工方案要求的顺序进行；</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应采用慢起、快升、缓放的操作方式；</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在吊装过程中，应保持稳定，不得偏斜、摇摆和扭转，宜设置牵引绳控制</w:t>
      </w:r>
      <w:r>
        <w:rPr>
          <w:rFonts w:hint="eastAsia" w:ascii="宋体" w:eastAsia="宋体"/>
          <w:color w:val="000000"/>
          <w:sz w:val="28"/>
          <w:szCs w:val="28"/>
        </w:rPr>
        <w:t>预制墙板</w:t>
      </w:r>
      <w:r>
        <w:rPr>
          <w:rFonts w:ascii="宋体" w:eastAsia="宋体"/>
          <w:color w:val="000000"/>
          <w:sz w:val="28"/>
          <w:szCs w:val="28"/>
        </w:rPr>
        <w:t>转动；严禁起吊的</w:t>
      </w:r>
      <w:r>
        <w:rPr>
          <w:rFonts w:hint="eastAsia" w:ascii="宋体" w:eastAsia="宋体"/>
          <w:color w:val="000000"/>
          <w:sz w:val="28"/>
          <w:szCs w:val="28"/>
        </w:rPr>
        <w:t>预制墙板</w:t>
      </w:r>
      <w:r>
        <w:rPr>
          <w:rFonts w:ascii="宋体" w:eastAsia="宋体"/>
          <w:color w:val="000000"/>
          <w:sz w:val="28"/>
          <w:szCs w:val="28"/>
        </w:rPr>
        <w:t>长时间悬停在空中。</w:t>
      </w:r>
    </w:p>
    <w:p>
      <w:pPr>
        <w:spacing w:line="500" w:lineRule="exact"/>
        <w:jc w:val="left"/>
        <w:rPr>
          <w:rFonts w:ascii="宋体" w:eastAsia="宋体"/>
          <w:color w:val="000000"/>
          <w:sz w:val="28"/>
          <w:szCs w:val="28"/>
        </w:rPr>
      </w:pPr>
      <w:r>
        <w:rPr>
          <w:rFonts w:ascii="宋体" w:eastAsia="宋体"/>
          <w:bCs/>
          <w:color w:val="000000"/>
          <w:sz w:val="28"/>
          <w:szCs w:val="28"/>
        </w:rPr>
        <w:t>7.3.3</w:t>
      </w:r>
      <w:r>
        <w:rPr>
          <w:rFonts w:ascii="宋体" w:eastAsia="宋体"/>
          <w:color w:val="000000"/>
          <w:sz w:val="28"/>
          <w:szCs w:val="28"/>
        </w:rPr>
        <w:t xml:space="preserve"> 预制内、外墙板的安装定位应以轴线和轮廓线双重控制。</w:t>
      </w:r>
    </w:p>
    <w:p>
      <w:pPr>
        <w:spacing w:line="500" w:lineRule="exact"/>
        <w:jc w:val="left"/>
        <w:rPr>
          <w:rFonts w:ascii="宋体" w:eastAsia="宋体"/>
          <w:color w:val="000000"/>
          <w:sz w:val="28"/>
          <w:szCs w:val="28"/>
        </w:rPr>
      </w:pPr>
      <w:r>
        <w:rPr>
          <w:rFonts w:ascii="宋体" w:eastAsia="宋体"/>
          <w:bCs/>
          <w:color w:val="000000"/>
          <w:sz w:val="28"/>
          <w:szCs w:val="28"/>
        </w:rPr>
        <w:t>7.3.4</w:t>
      </w:r>
      <w:r>
        <w:rPr>
          <w:rFonts w:ascii="宋体" w:eastAsia="宋体"/>
          <w:color w:val="000000"/>
          <w:sz w:val="28"/>
          <w:szCs w:val="28"/>
        </w:rPr>
        <w:t xml:space="preserve"> 预制墙板吊装就位后，应及时校准并采取临时固定措施。预制墙板就位校核与调整应符合下列规定：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ascii="宋体" w:eastAsia="宋体"/>
          <w:color w:val="000000"/>
          <w:sz w:val="28"/>
          <w:szCs w:val="28"/>
        </w:rPr>
        <w:t xml:space="preserve"> 临时固定措施应具有足够的强度、刚度和稳定性；</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预制墙板安装后，应对安装位置、安装标高、垂直度进行校核；</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ascii="宋体" w:eastAsia="宋体"/>
          <w:color w:val="000000"/>
          <w:sz w:val="28"/>
          <w:szCs w:val="28"/>
        </w:rPr>
        <w:t xml:space="preserve"> 预制墙板的临时斜支撑不宜少于2道；斜支撑安装在</w:t>
      </w:r>
      <w:r>
        <w:rPr>
          <w:rFonts w:hint="eastAsia" w:ascii="宋体" w:eastAsia="宋体"/>
          <w:color w:val="000000"/>
          <w:sz w:val="28"/>
          <w:szCs w:val="28"/>
        </w:rPr>
        <w:t>预制墙板</w:t>
      </w:r>
      <w:r>
        <w:rPr>
          <w:rFonts w:ascii="宋体" w:eastAsia="宋体"/>
          <w:color w:val="000000"/>
          <w:sz w:val="28"/>
          <w:szCs w:val="28"/>
        </w:rPr>
        <w:t>的同一侧面，斜支撑与楼面的水平夹角不应大于60°；其</w:t>
      </w:r>
      <w:r>
        <w:rPr>
          <w:rFonts w:hint="eastAsia" w:ascii="宋体" w:eastAsia="宋体"/>
          <w:color w:val="000000"/>
          <w:sz w:val="28"/>
          <w:szCs w:val="28"/>
        </w:rPr>
        <w:t>上部</w:t>
      </w:r>
      <w:r>
        <w:rPr>
          <w:rFonts w:ascii="宋体" w:eastAsia="宋体"/>
          <w:color w:val="000000"/>
          <w:sz w:val="28"/>
          <w:szCs w:val="28"/>
        </w:rPr>
        <w:t>支撑点距离板底的距离不宜小于</w:t>
      </w:r>
      <w:r>
        <w:rPr>
          <w:rFonts w:hint="eastAsia" w:ascii="宋体" w:eastAsia="宋体"/>
          <w:color w:val="000000"/>
          <w:sz w:val="28"/>
          <w:szCs w:val="28"/>
        </w:rPr>
        <w:t>预制墙板</w:t>
      </w:r>
      <w:r>
        <w:rPr>
          <w:rFonts w:ascii="宋体" w:eastAsia="宋体"/>
          <w:color w:val="000000"/>
          <w:sz w:val="28"/>
          <w:szCs w:val="28"/>
        </w:rPr>
        <w:t>高度的2/3，且不应小于</w:t>
      </w:r>
      <w:r>
        <w:rPr>
          <w:rFonts w:hint="eastAsia" w:ascii="宋体" w:eastAsia="宋体"/>
          <w:color w:val="000000"/>
          <w:sz w:val="28"/>
          <w:szCs w:val="28"/>
        </w:rPr>
        <w:t>预制墙板</w:t>
      </w:r>
      <w:r>
        <w:rPr>
          <w:rFonts w:ascii="宋体" w:eastAsia="宋体"/>
          <w:color w:val="000000"/>
          <w:sz w:val="28"/>
          <w:szCs w:val="28"/>
        </w:rPr>
        <w:t>高度的1/2；斜支撑应与</w:t>
      </w:r>
      <w:r>
        <w:rPr>
          <w:rFonts w:hint="eastAsia" w:ascii="宋体" w:eastAsia="宋体"/>
          <w:color w:val="000000"/>
          <w:sz w:val="28"/>
          <w:szCs w:val="28"/>
        </w:rPr>
        <w:t>预制墙板</w:t>
      </w:r>
      <w:r>
        <w:rPr>
          <w:rFonts w:ascii="宋体" w:eastAsia="宋体"/>
          <w:color w:val="000000"/>
          <w:sz w:val="28"/>
          <w:szCs w:val="28"/>
        </w:rPr>
        <w:t>可靠连接；</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4</w:t>
      </w:r>
      <w:r>
        <w:rPr>
          <w:rFonts w:ascii="宋体" w:eastAsia="宋体"/>
          <w:color w:val="000000"/>
          <w:sz w:val="28"/>
          <w:szCs w:val="28"/>
        </w:rPr>
        <w:t xml:space="preserve"> 预制墙板与吊具的分离应在校准定位及临时支撑安装完成后进行。</w:t>
      </w:r>
    </w:p>
    <w:p>
      <w:pPr>
        <w:spacing w:line="500" w:lineRule="exact"/>
        <w:jc w:val="left"/>
        <w:rPr>
          <w:rFonts w:ascii="宋体" w:eastAsia="宋体"/>
          <w:color w:val="000000"/>
          <w:sz w:val="28"/>
          <w:szCs w:val="28"/>
        </w:rPr>
      </w:pPr>
      <w:r>
        <w:rPr>
          <w:rFonts w:ascii="宋体" w:eastAsia="宋体"/>
          <w:bCs/>
          <w:color w:val="000000"/>
          <w:sz w:val="28"/>
          <w:szCs w:val="28"/>
        </w:rPr>
        <w:t>7.3.5</w:t>
      </w:r>
      <w:r>
        <w:rPr>
          <w:rFonts w:ascii="宋体" w:eastAsia="宋体"/>
          <w:color w:val="000000"/>
          <w:sz w:val="28"/>
          <w:szCs w:val="28"/>
        </w:rPr>
        <w:t xml:space="preserve"> 连接部位混凝土达到设计强度后方可拆除支撑系统。 </w:t>
      </w:r>
    </w:p>
    <w:p>
      <w:pPr>
        <w:spacing w:line="500" w:lineRule="exact"/>
        <w:jc w:val="left"/>
        <w:rPr>
          <w:rFonts w:ascii="宋体" w:eastAsia="宋体"/>
          <w:color w:val="000000"/>
          <w:sz w:val="28"/>
          <w:szCs w:val="28"/>
        </w:rPr>
      </w:pPr>
      <w:r>
        <w:rPr>
          <w:rFonts w:ascii="宋体" w:eastAsia="宋体"/>
          <w:bCs/>
          <w:color w:val="000000"/>
          <w:sz w:val="28"/>
          <w:szCs w:val="28"/>
        </w:rPr>
        <w:t>7.3.</w:t>
      </w:r>
      <w:r>
        <w:rPr>
          <w:rFonts w:hint="eastAsia" w:ascii="宋体" w:eastAsia="宋体"/>
          <w:bCs/>
          <w:color w:val="000000"/>
          <w:sz w:val="28"/>
          <w:szCs w:val="28"/>
        </w:rPr>
        <w:t>6</w:t>
      </w:r>
      <w:r>
        <w:rPr>
          <w:rFonts w:ascii="宋体" w:eastAsia="宋体"/>
          <w:color w:val="000000"/>
          <w:sz w:val="28"/>
          <w:szCs w:val="28"/>
        </w:rPr>
        <w:t xml:space="preserve"> 在浇筑混凝土前应进行钢筋</w:t>
      </w:r>
      <w:r>
        <w:rPr>
          <w:rFonts w:hint="eastAsia" w:ascii="宋体" w:eastAsia="宋体"/>
          <w:color w:val="000000"/>
          <w:sz w:val="28"/>
          <w:szCs w:val="28"/>
        </w:rPr>
        <w:t>隐蔽</w:t>
      </w:r>
      <w:r>
        <w:rPr>
          <w:rFonts w:ascii="宋体" w:eastAsia="宋体"/>
          <w:color w:val="000000"/>
          <w:sz w:val="28"/>
          <w:szCs w:val="28"/>
        </w:rPr>
        <w:t>工程验收。</w:t>
      </w:r>
    </w:p>
    <w:p>
      <w:pPr>
        <w:spacing w:line="500" w:lineRule="exact"/>
        <w:jc w:val="left"/>
        <w:rPr>
          <w:rFonts w:ascii="宋体" w:eastAsia="宋体"/>
          <w:color w:val="000000"/>
          <w:sz w:val="28"/>
          <w:szCs w:val="28"/>
        </w:rPr>
      </w:pPr>
      <w:r>
        <w:rPr>
          <w:rFonts w:ascii="宋体" w:eastAsia="宋体"/>
          <w:bCs/>
          <w:color w:val="000000"/>
          <w:sz w:val="28"/>
          <w:szCs w:val="28"/>
        </w:rPr>
        <w:t>7.3.</w:t>
      </w:r>
      <w:r>
        <w:rPr>
          <w:rFonts w:hint="eastAsia" w:ascii="宋体" w:eastAsia="宋体"/>
          <w:bCs/>
          <w:color w:val="000000"/>
          <w:sz w:val="28"/>
          <w:szCs w:val="28"/>
        </w:rPr>
        <w:t>7</w:t>
      </w:r>
      <w:r>
        <w:rPr>
          <w:rFonts w:hint="eastAsia" w:ascii="宋体" w:eastAsia="宋体"/>
          <w:b/>
          <w:color w:val="000000"/>
          <w:sz w:val="28"/>
          <w:szCs w:val="28"/>
        </w:rPr>
        <w:t xml:space="preserve"> </w:t>
      </w:r>
      <w:r>
        <w:rPr>
          <w:rFonts w:ascii="宋体" w:eastAsia="宋体"/>
          <w:color w:val="000000"/>
          <w:sz w:val="28"/>
          <w:szCs w:val="28"/>
        </w:rPr>
        <w:t xml:space="preserve">现浇混凝土部分的模板与支架应符合下列规定： </w:t>
      </w:r>
    </w:p>
    <w:p>
      <w:pPr>
        <w:spacing w:line="500" w:lineRule="exact"/>
        <w:ind w:firstLine="560" w:firstLineChars="200"/>
        <w:jc w:val="left"/>
        <w:rPr>
          <w:rFonts w:ascii="宋体" w:eastAsia="宋体"/>
          <w:color w:val="000000"/>
          <w:sz w:val="28"/>
          <w:szCs w:val="28"/>
        </w:rPr>
      </w:pPr>
      <w:r>
        <w:rPr>
          <w:rFonts w:ascii="宋体" w:eastAsia="宋体"/>
          <w:bCs/>
          <w:color w:val="000000" w:themeColor="text1"/>
          <w:sz w:val="28"/>
          <w:szCs w:val="28"/>
          <w14:textFill>
            <w14:solidFill>
              <w14:schemeClr w14:val="tx1"/>
            </w14:solidFill>
          </w14:textFill>
        </w:rPr>
        <w:t>1</w:t>
      </w:r>
      <w:r>
        <w:rPr>
          <w:rFonts w:hint="eastAsia" w:ascii="宋体" w:eastAsia="宋体"/>
          <w:color w:val="000000"/>
          <w:sz w:val="28"/>
          <w:szCs w:val="28"/>
        </w:rPr>
        <w:t xml:space="preserve"> 施工</w:t>
      </w:r>
      <w:r>
        <w:rPr>
          <w:rFonts w:ascii="宋体" w:eastAsia="宋体"/>
          <w:color w:val="000000"/>
          <w:sz w:val="28"/>
          <w:szCs w:val="28"/>
        </w:rPr>
        <w:t>宜采用工具式支架和定型模板；</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模板应保证现浇混凝土结构和构件</w:t>
      </w:r>
      <w:r>
        <w:rPr>
          <w:rFonts w:hint="eastAsia" w:ascii="宋体" w:eastAsia="宋体"/>
          <w:color w:val="000000"/>
          <w:sz w:val="28"/>
          <w:szCs w:val="28"/>
        </w:rPr>
        <w:t>各</w:t>
      </w:r>
      <w:r>
        <w:rPr>
          <w:rFonts w:ascii="宋体" w:eastAsia="宋体"/>
          <w:color w:val="000000"/>
          <w:sz w:val="28"/>
          <w:szCs w:val="28"/>
        </w:rPr>
        <w:t>部分设计形状、尺寸和相互间位置准确；</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ascii="宋体" w:eastAsia="宋体"/>
          <w:color w:val="000000"/>
          <w:sz w:val="28"/>
          <w:szCs w:val="28"/>
        </w:rPr>
        <w:t xml:space="preserve"> 模板与预制墙板接缝处应采取防止漏浆的措施。</w:t>
      </w:r>
    </w:p>
    <w:p>
      <w:pPr>
        <w:spacing w:line="500" w:lineRule="exact"/>
        <w:jc w:val="left"/>
        <w:rPr>
          <w:rFonts w:ascii="宋体" w:eastAsia="宋体"/>
          <w:color w:val="000000"/>
          <w:sz w:val="28"/>
          <w:szCs w:val="28"/>
        </w:rPr>
      </w:pPr>
      <w:r>
        <w:rPr>
          <w:rFonts w:ascii="宋体" w:eastAsia="宋体"/>
          <w:bCs/>
          <w:color w:val="000000"/>
          <w:sz w:val="28"/>
          <w:szCs w:val="28"/>
        </w:rPr>
        <w:t>7.3.</w:t>
      </w:r>
      <w:r>
        <w:rPr>
          <w:rFonts w:hint="eastAsia" w:ascii="宋体" w:eastAsia="宋体"/>
          <w:bCs/>
          <w:color w:val="000000"/>
          <w:sz w:val="28"/>
          <w:szCs w:val="28"/>
        </w:rPr>
        <w:t>8</w:t>
      </w:r>
      <w:r>
        <w:rPr>
          <w:rFonts w:ascii="宋体" w:eastAsia="宋体"/>
          <w:color w:val="000000"/>
          <w:sz w:val="28"/>
          <w:szCs w:val="28"/>
        </w:rPr>
        <w:t xml:space="preserve"> 灌芯混凝土工程施工，应符合下列规定： </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hint="eastAsia" w:ascii="宋体" w:eastAsia="宋体"/>
          <w:b/>
          <w:color w:val="000000"/>
          <w:sz w:val="28"/>
          <w:szCs w:val="28"/>
        </w:rPr>
        <w:t xml:space="preserve"> </w:t>
      </w:r>
      <w:r>
        <w:rPr>
          <w:rFonts w:hint="eastAsia" w:ascii="宋体" w:eastAsia="宋体"/>
          <w:color w:val="000000"/>
          <w:sz w:val="28"/>
          <w:szCs w:val="28"/>
        </w:rPr>
        <w:t>预制墙板</w:t>
      </w:r>
      <w:r>
        <w:rPr>
          <w:rFonts w:ascii="宋体" w:eastAsia="宋体"/>
          <w:color w:val="000000"/>
          <w:sz w:val="28"/>
          <w:szCs w:val="28"/>
        </w:rPr>
        <w:t>结合面疏松部分的混凝土应剔除并清理干净；</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灌芯混凝土粗骨料最大粒径宜小于 30mm；</w:t>
      </w:r>
    </w:p>
    <w:p>
      <w:pPr>
        <w:spacing w:line="500" w:lineRule="exact"/>
        <w:ind w:firstLine="560" w:firstLineChars="200"/>
        <w:jc w:val="left"/>
        <w:rPr>
          <w:rFonts w:ascii="宋体" w:eastAsia="宋体"/>
          <w:color w:val="000000"/>
          <w:sz w:val="28"/>
          <w:szCs w:val="28"/>
        </w:rPr>
      </w:pPr>
      <w:r>
        <w:rPr>
          <w:rFonts w:hint="eastAsia" w:ascii="宋体" w:eastAsia="宋体"/>
          <w:bCs/>
          <w:color w:val="000000"/>
          <w:sz w:val="28"/>
          <w:szCs w:val="28"/>
        </w:rPr>
        <w:t>3</w:t>
      </w:r>
      <w:r>
        <w:rPr>
          <w:rFonts w:ascii="宋体" w:eastAsia="宋体"/>
          <w:color w:val="000000"/>
          <w:sz w:val="28"/>
          <w:szCs w:val="28"/>
        </w:rPr>
        <w:t xml:space="preserve"> 孔芯内混凝土应振捣密实；</w:t>
      </w:r>
    </w:p>
    <w:p>
      <w:pPr>
        <w:spacing w:line="500" w:lineRule="exact"/>
        <w:ind w:firstLine="560" w:firstLineChars="200"/>
        <w:jc w:val="left"/>
        <w:rPr>
          <w:rFonts w:ascii="宋体" w:eastAsia="宋体"/>
          <w:color w:val="000000"/>
          <w:sz w:val="28"/>
          <w:szCs w:val="28"/>
        </w:rPr>
      </w:pPr>
      <w:r>
        <w:rPr>
          <w:rFonts w:hint="eastAsia" w:ascii="宋体" w:eastAsia="宋体"/>
          <w:bCs/>
          <w:color w:val="000000"/>
          <w:sz w:val="28"/>
          <w:szCs w:val="28"/>
        </w:rPr>
        <w:t>4</w:t>
      </w:r>
      <w:r>
        <w:rPr>
          <w:rFonts w:ascii="宋体" w:eastAsia="宋体"/>
          <w:color w:val="000000"/>
          <w:sz w:val="28"/>
          <w:szCs w:val="28"/>
        </w:rPr>
        <w:t xml:space="preserve"> 灌芯混凝土试块的留置，按常规混凝土结构施工要求进行。</w:t>
      </w:r>
    </w:p>
    <w:p>
      <w:pPr>
        <w:spacing w:line="500" w:lineRule="exact"/>
        <w:jc w:val="left"/>
        <w:rPr>
          <w:rFonts w:ascii="宋体" w:eastAsia="宋体"/>
          <w:color w:val="000000"/>
          <w:sz w:val="28"/>
          <w:szCs w:val="28"/>
        </w:rPr>
      </w:pPr>
      <w:r>
        <w:rPr>
          <w:rFonts w:ascii="宋体" w:eastAsia="宋体"/>
          <w:bCs/>
          <w:color w:val="000000"/>
          <w:sz w:val="28"/>
          <w:szCs w:val="28"/>
        </w:rPr>
        <w:t>7.3.</w:t>
      </w:r>
      <w:r>
        <w:rPr>
          <w:rFonts w:hint="eastAsia" w:ascii="宋体" w:eastAsia="宋体"/>
          <w:bCs/>
          <w:color w:val="000000"/>
          <w:sz w:val="28"/>
          <w:szCs w:val="28"/>
        </w:rPr>
        <w:t>9</w:t>
      </w:r>
      <w:r>
        <w:rPr>
          <w:rFonts w:ascii="宋体" w:eastAsia="宋体"/>
          <w:color w:val="000000"/>
          <w:sz w:val="28"/>
          <w:szCs w:val="28"/>
        </w:rPr>
        <w:t xml:space="preserve"> 混凝土浇筑应布料均衡，浇筑和振捣时，应对模板及支架进行观察和维护，发生异常情况应及时处理；</w:t>
      </w:r>
      <w:r>
        <w:rPr>
          <w:rFonts w:hint="eastAsia" w:ascii="宋体" w:eastAsia="宋体"/>
          <w:color w:val="000000"/>
          <w:sz w:val="28"/>
          <w:szCs w:val="28"/>
        </w:rPr>
        <w:t>预制墙板</w:t>
      </w:r>
      <w:r>
        <w:rPr>
          <w:rFonts w:ascii="宋体" w:eastAsia="宋体"/>
          <w:color w:val="000000"/>
          <w:sz w:val="28"/>
          <w:szCs w:val="28"/>
        </w:rPr>
        <w:t>接缝混凝土浇筑和振捣应采取措施防止模板、相连接构件、钢筋、预埋件及其定位件移位。</w:t>
      </w:r>
    </w:p>
    <w:p>
      <w:pPr>
        <w:spacing w:line="500" w:lineRule="exact"/>
        <w:jc w:val="left"/>
        <w:rPr>
          <w:rFonts w:ascii="宋体" w:eastAsia="宋体"/>
          <w:color w:val="000000"/>
          <w:sz w:val="28"/>
          <w:szCs w:val="28"/>
        </w:rPr>
      </w:pPr>
      <w:r>
        <w:rPr>
          <w:rFonts w:ascii="宋体" w:eastAsia="宋体"/>
          <w:bCs/>
          <w:color w:val="000000"/>
          <w:sz w:val="28"/>
          <w:szCs w:val="28"/>
        </w:rPr>
        <w:t>7.3.1</w:t>
      </w:r>
      <w:r>
        <w:rPr>
          <w:rFonts w:hint="eastAsia" w:ascii="宋体" w:eastAsia="宋体"/>
          <w:bCs/>
          <w:color w:val="000000"/>
          <w:sz w:val="28"/>
          <w:szCs w:val="28"/>
        </w:rPr>
        <w:t>0</w:t>
      </w:r>
      <w:r>
        <w:rPr>
          <w:rFonts w:ascii="宋体" w:eastAsia="宋体"/>
          <w:color w:val="000000"/>
          <w:sz w:val="28"/>
          <w:szCs w:val="28"/>
        </w:rPr>
        <w:t xml:space="preserve"> 交叉作业时，应做好工序交接，不得对已完成工序的成品、半成品造成破坏。</w:t>
      </w:r>
    </w:p>
    <w:p>
      <w:pPr>
        <w:spacing w:before="312" w:beforeLines="100" w:after="156" w:afterLines="50"/>
        <w:jc w:val="center"/>
        <w:outlineLvl w:val="0"/>
        <w:rPr>
          <w:rFonts w:ascii="黑体" w:eastAsia="黑体"/>
          <w:bCs/>
          <w:color w:val="000000"/>
          <w:sz w:val="28"/>
          <w:szCs w:val="28"/>
        </w:rPr>
      </w:pPr>
      <w:bookmarkStart w:id="191" w:name="_Toc175127324"/>
      <w:bookmarkStart w:id="192" w:name="_Toc182828495"/>
      <w:bookmarkStart w:id="193" w:name="_Toc174002821"/>
      <w:r>
        <w:rPr>
          <w:rFonts w:ascii="黑体" w:eastAsia="黑体"/>
          <w:bCs/>
          <w:color w:val="000000"/>
          <w:sz w:val="28"/>
          <w:szCs w:val="28"/>
        </w:rPr>
        <w:t>7.4 施工安全及环境保护</w:t>
      </w:r>
      <w:bookmarkEnd w:id="191"/>
      <w:bookmarkEnd w:id="192"/>
      <w:bookmarkEnd w:id="193"/>
    </w:p>
    <w:p>
      <w:pPr>
        <w:spacing w:line="500" w:lineRule="exact"/>
        <w:jc w:val="left"/>
        <w:rPr>
          <w:rFonts w:ascii="宋体" w:eastAsia="宋体"/>
          <w:color w:val="000000"/>
          <w:sz w:val="28"/>
          <w:szCs w:val="28"/>
        </w:rPr>
      </w:pPr>
      <w:r>
        <w:rPr>
          <w:rFonts w:ascii="宋体" w:eastAsia="宋体"/>
          <w:bCs/>
          <w:color w:val="000000"/>
          <w:sz w:val="28"/>
          <w:szCs w:val="28"/>
        </w:rPr>
        <w:t>7.4.1</w:t>
      </w:r>
      <w:r>
        <w:rPr>
          <w:rFonts w:ascii="宋体" w:eastAsia="宋体"/>
          <w:color w:val="000000"/>
          <w:sz w:val="28"/>
          <w:szCs w:val="28"/>
        </w:rPr>
        <w:t xml:space="preserve"> 结构施工应执行国家、地方、行业和企业的安全生产法规和规章制度，落实各级各类人员的安全生产责任制。 </w:t>
      </w:r>
    </w:p>
    <w:p>
      <w:pPr>
        <w:spacing w:line="500" w:lineRule="exact"/>
        <w:jc w:val="left"/>
        <w:rPr>
          <w:rFonts w:ascii="宋体" w:eastAsia="宋体"/>
          <w:color w:val="000000"/>
          <w:sz w:val="28"/>
          <w:szCs w:val="28"/>
        </w:rPr>
      </w:pPr>
      <w:r>
        <w:rPr>
          <w:rFonts w:ascii="宋体" w:eastAsia="宋体"/>
          <w:bCs/>
          <w:color w:val="000000"/>
          <w:sz w:val="28"/>
          <w:szCs w:val="28"/>
        </w:rPr>
        <w:t>7.4.2</w:t>
      </w:r>
      <w:r>
        <w:rPr>
          <w:rFonts w:ascii="宋体" w:eastAsia="宋体"/>
          <w:color w:val="000000"/>
          <w:sz w:val="28"/>
          <w:szCs w:val="28"/>
        </w:rPr>
        <w:t xml:space="preserve"> 施工单位应对从事</w:t>
      </w:r>
      <w:r>
        <w:rPr>
          <w:rFonts w:hint="eastAsia" w:ascii="宋体" w:eastAsia="宋体"/>
          <w:color w:val="000000"/>
          <w:sz w:val="28"/>
          <w:szCs w:val="28"/>
        </w:rPr>
        <w:t>预制墙板</w:t>
      </w:r>
      <w:r>
        <w:rPr>
          <w:rFonts w:ascii="宋体" w:eastAsia="宋体"/>
          <w:color w:val="000000"/>
          <w:sz w:val="28"/>
          <w:szCs w:val="28"/>
        </w:rPr>
        <w:t>吊装作业及相关人员进行安全培训与交底，识别</w:t>
      </w:r>
      <w:r>
        <w:rPr>
          <w:rFonts w:hint="eastAsia" w:ascii="宋体" w:eastAsia="宋体"/>
          <w:color w:val="000000"/>
          <w:sz w:val="28"/>
          <w:szCs w:val="28"/>
        </w:rPr>
        <w:t>预制墙板</w:t>
      </w:r>
      <w:r>
        <w:rPr>
          <w:rFonts w:ascii="宋体" w:eastAsia="宋体"/>
          <w:color w:val="000000"/>
          <w:sz w:val="28"/>
          <w:szCs w:val="28"/>
        </w:rPr>
        <w:t xml:space="preserve">进场、卸车、存放、吊装、就位各环节的作业风险，并制定防控措施。 </w:t>
      </w:r>
    </w:p>
    <w:p>
      <w:pPr>
        <w:spacing w:line="500" w:lineRule="exact"/>
        <w:jc w:val="left"/>
        <w:rPr>
          <w:rFonts w:ascii="宋体" w:eastAsia="宋体"/>
          <w:color w:val="000000"/>
          <w:sz w:val="28"/>
          <w:szCs w:val="28"/>
        </w:rPr>
      </w:pPr>
      <w:r>
        <w:rPr>
          <w:rFonts w:ascii="宋体" w:eastAsia="宋体"/>
          <w:bCs/>
          <w:color w:val="000000"/>
          <w:sz w:val="28"/>
          <w:szCs w:val="28"/>
        </w:rPr>
        <w:t>7.4.3</w:t>
      </w:r>
      <w:r>
        <w:rPr>
          <w:rFonts w:ascii="宋体" w:eastAsia="宋体"/>
          <w:color w:val="000000"/>
          <w:sz w:val="28"/>
          <w:szCs w:val="28"/>
        </w:rPr>
        <w:t xml:space="preserve"> 施工作业使用的专用吊具、吊索、定型工具式支撑、支架等，应进行安全验算，使用中应进行定期和不定期检查，确保其安全状态。</w:t>
      </w:r>
    </w:p>
    <w:p>
      <w:pPr>
        <w:spacing w:line="500" w:lineRule="exact"/>
        <w:jc w:val="left"/>
        <w:rPr>
          <w:rFonts w:ascii="宋体" w:eastAsia="宋体"/>
          <w:color w:val="000000"/>
          <w:sz w:val="28"/>
          <w:szCs w:val="28"/>
        </w:rPr>
      </w:pPr>
      <w:r>
        <w:rPr>
          <w:rFonts w:ascii="宋体" w:eastAsia="宋体"/>
          <w:bCs/>
          <w:color w:val="000000"/>
          <w:sz w:val="28"/>
          <w:szCs w:val="28"/>
        </w:rPr>
        <w:t>7.4.4</w:t>
      </w:r>
      <w:r>
        <w:rPr>
          <w:rFonts w:ascii="宋体" w:eastAsia="宋体"/>
          <w:color w:val="000000"/>
          <w:sz w:val="28"/>
          <w:szCs w:val="28"/>
        </w:rPr>
        <w:t xml:space="preserve"> 吊装作业安全应符合下列规定：</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1</w:t>
      </w:r>
      <w:r>
        <w:rPr>
          <w:rFonts w:ascii="宋体" w:eastAsia="宋体"/>
          <w:color w:val="000000"/>
          <w:sz w:val="28"/>
          <w:szCs w:val="28"/>
        </w:rPr>
        <w:t xml:space="preserve"> 预制墙板起吊后，应先将</w:t>
      </w:r>
      <w:r>
        <w:rPr>
          <w:rFonts w:hint="eastAsia" w:ascii="宋体" w:eastAsia="宋体"/>
          <w:color w:val="000000"/>
          <w:sz w:val="28"/>
          <w:szCs w:val="28"/>
        </w:rPr>
        <w:t>预制墙板</w:t>
      </w:r>
      <w:r>
        <w:rPr>
          <w:rFonts w:ascii="宋体" w:eastAsia="宋体"/>
          <w:color w:val="000000"/>
          <w:sz w:val="28"/>
          <w:szCs w:val="28"/>
        </w:rPr>
        <w:t>提升300mm左右后，停稳</w:t>
      </w:r>
      <w:r>
        <w:rPr>
          <w:rFonts w:hint="eastAsia" w:ascii="宋体" w:eastAsia="宋体"/>
          <w:color w:val="000000"/>
          <w:sz w:val="28"/>
          <w:szCs w:val="28"/>
        </w:rPr>
        <w:t>预制墙板</w:t>
      </w:r>
      <w:r>
        <w:rPr>
          <w:rFonts w:ascii="宋体" w:eastAsia="宋体"/>
          <w:color w:val="000000"/>
          <w:sz w:val="28"/>
          <w:szCs w:val="28"/>
        </w:rPr>
        <w:t>，检查钢丝绳、吊具和</w:t>
      </w:r>
      <w:r>
        <w:rPr>
          <w:rFonts w:hint="eastAsia" w:ascii="宋体" w:eastAsia="宋体"/>
          <w:color w:val="000000"/>
          <w:sz w:val="28"/>
          <w:szCs w:val="28"/>
        </w:rPr>
        <w:t>预制墙板</w:t>
      </w:r>
      <w:r>
        <w:rPr>
          <w:rFonts w:ascii="宋体" w:eastAsia="宋体"/>
          <w:color w:val="000000"/>
          <w:sz w:val="28"/>
          <w:szCs w:val="28"/>
        </w:rPr>
        <w:t>状态，确认吊具安全且</w:t>
      </w:r>
      <w:r>
        <w:rPr>
          <w:rFonts w:hint="eastAsia" w:ascii="宋体" w:eastAsia="宋体"/>
          <w:color w:val="000000"/>
          <w:sz w:val="28"/>
          <w:szCs w:val="28"/>
        </w:rPr>
        <w:t>预制墙板</w:t>
      </w:r>
      <w:r>
        <w:rPr>
          <w:rFonts w:ascii="宋体" w:eastAsia="宋体"/>
          <w:color w:val="000000"/>
          <w:sz w:val="28"/>
          <w:szCs w:val="28"/>
        </w:rPr>
        <w:t>平稳后，方可缓慢提升</w:t>
      </w:r>
      <w:r>
        <w:rPr>
          <w:rFonts w:hint="eastAsia" w:ascii="宋体" w:eastAsia="宋体"/>
          <w:color w:val="000000"/>
          <w:sz w:val="28"/>
          <w:szCs w:val="28"/>
        </w:rPr>
        <w:t>预制墙板</w:t>
      </w:r>
      <w:r>
        <w:rPr>
          <w:rFonts w:ascii="宋体" w:eastAsia="宋体"/>
          <w:color w:val="000000"/>
          <w:sz w:val="28"/>
          <w:szCs w:val="28"/>
        </w:rPr>
        <w:t>；</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2</w:t>
      </w:r>
      <w:r>
        <w:rPr>
          <w:rFonts w:ascii="宋体" w:eastAsia="宋体"/>
          <w:color w:val="000000"/>
          <w:sz w:val="28"/>
          <w:szCs w:val="28"/>
        </w:rPr>
        <w:t xml:space="preserve"> 吊机吊装区域内，非作业人员严禁进入；吊运</w:t>
      </w:r>
      <w:r>
        <w:rPr>
          <w:rFonts w:hint="eastAsia" w:ascii="宋体" w:eastAsia="宋体"/>
          <w:color w:val="000000"/>
          <w:sz w:val="28"/>
          <w:szCs w:val="28"/>
        </w:rPr>
        <w:t>预制墙板</w:t>
      </w:r>
      <w:r>
        <w:rPr>
          <w:rFonts w:ascii="宋体" w:eastAsia="宋体"/>
          <w:color w:val="000000"/>
          <w:sz w:val="28"/>
          <w:szCs w:val="28"/>
        </w:rPr>
        <w:t>时，</w:t>
      </w:r>
      <w:r>
        <w:rPr>
          <w:rFonts w:hint="eastAsia" w:ascii="宋体" w:eastAsia="宋体"/>
          <w:color w:val="000000"/>
          <w:sz w:val="28"/>
          <w:szCs w:val="28"/>
        </w:rPr>
        <w:t>预制墙板</w:t>
      </w:r>
      <w:r>
        <w:rPr>
          <w:rFonts w:ascii="宋体" w:eastAsia="宋体"/>
          <w:color w:val="000000"/>
          <w:sz w:val="28"/>
          <w:szCs w:val="28"/>
        </w:rPr>
        <w:t>下方严禁站人，应待</w:t>
      </w:r>
      <w:r>
        <w:rPr>
          <w:rFonts w:hint="eastAsia" w:ascii="宋体" w:eastAsia="宋体"/>
          <w:color w:val="000000"/>
          <w:sz w:val="28"/>
          <w:szCs w:val="28"/>
        </w:rPr>
        <w:t>预制墙板</w:t>
      </w:r>
      <w:r>
        <w:rPr>
          <w:rFonts w:ascii="宋体" w:eastAsia="宋体"/>
          <w:color w:val="000000"/>
          <w:sz w:val="28"/>
          <w:szCs w:val="28"/>
        </w:rPr>
        <w:t>降落至距</w:t>
      </w:r>
      <w:r>
        <w:rPr>
          <w:rFonts w:hint="eastAsia" w:ascii="宋体" w:eastAsia="宋体"/>
          <w:color w:val="000000"/>
          <w:sz w:val="28"/>
          <w:szCs w:val="28"/>
        </w:rPr>
        <w:t>工作</w:t>
      </w:r>
      <w:r>
        <w:rPr>
          <w:rFonts w:ascii="宋体" w:eastAsia="宋体"/>
          <w:color w:val="000000"/>
          <w:sz w:val="28"/>
          <w:szCs w:val="28"/>
        </w:rPr>
        <w:t>面 1m 以内方准作业人员靠近，就位固定后方可脱钩；</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3</w:t>
      </w:r>
      <w:r>
        <w:rPr>
          <w:rFonts w:ascii="宋体" w:eastAsia="宋体"/>
          <w:color w:val="000000"/>
          <w:sz w:val="28"/>
          <w:szCs w:val="28"/>
        </w:rPr>
        <w:t xml:space="preserve"> 应通过牵引绳改变高空</w:t>
      </w:r>
      <w:r>
        <w:rPr>
          <w:rFonts w:hint="eastAsia" w:ascii="宋体" w:eastAsia="宋体"/>
          <w:color w:val="000000"/>
          <w:sz w:val="28"/>
          <w:szCs w:val="28"/>
        </w:rPr>
        <w:t>中预制墙板</w:t>
      </w:r>
      <w:r>
        <w:rPr>
          <w:rFonts w:ascii="宋体" w:eastAsia="宋体"/>
          <w:color w:val="000000"/>
          <w:sz w:val="28"/>
          <w:szCs w:val="28"/>
        </w:rPr>
        <w:t>方</w:t>
      </w:r>
      <w:r>
        <w:rPr>
          <w:rFonts w:hint="eastAsia" w:ascii="宋体" w:eastAsia="宋体"/>
          <w:color w:val="000000"/>
          <w:sz w:val="28"/>
          <w:szCs w:val="28"/>
        </w:rPr>
        <w:t>向，严禁高空直接用手扶预制墙板；</w:t>
      </w:r>
    </w:p>
    <w:p>
      <w:pPr>
        <w:spacing w:line="500" w:lineRule="exact"/>
        <w:ind w:firstLine="560" w:firstLineChars="200"/>
        <w:jc w:val="left"/>
        <w:rPr>
          <w:rFonts w:ascii="宋体" w:eastAsia="宋体"/>
          <w:color w:val="000000"/>
          <w:sz w:val="28"/>
          <w:szCs w:val="28"/>
        </w:rPr>
      </w:pPr>
      <w:r>
        <w:rPr>
          <w:rFonts w:hint="eastAsia" w:ascii="宋体" w:eastAsia="宋体"/>
          <w:color w:val="000000"/>
          <w:sz w:val="28"/>
          <w:szCs w:val="28"/>
        </w:rPr>
        <w:t>4 安装施工作业遇到5级及以上大风时，应立即</w:t>
      </w:r>
      <w:r>
        <w:rPr>
          <w:rFonts w:ascii="宋体" w:eastAsia="宋体"/>
          <w:color w:val="000000"/>
          <w:sz w:val="28"/>
          <w:szCs w:val="28"/>
        </w:rPr>
        <w:t>停止吊装作业，检查并保证堆场上的</w:t>
      </w:r>
      <w:r>
        <w:rPr>
          <w:rFonts w:hint="eastAsia" w:ascii="宋体" w:eastAsia="宋体"/>
          <w:color w:val="000000"/>
          <w:sz w:val="28"/>
          <w:szCs w:val="28"/>
        </w:rPr>
        <w:t>预制墙板</w:t>
      </w:r>
      <w:r>
        <w:rPr>
          <w:rFonts w:ascii="宋体" w:eastAsia="宋体"/>
          <w:color w:val="000000"/>
          <w:sz w:val="28"/>
          <w:szCs w:val="28"/>
        </w:rPr>
        <w:t>与已就位的</w:t>
      </w:r>
      <w:r>
        <w:rPr>
          <w:rFonts w:hint="eastAsia" w:ascii="宋体" w:eastAsia="宋体"/>
          <w:color w:val="000000"/>
          <w:sz w:val="28"/>
          <w:szCs w:val="28"/>
        </w:rPr>
        <w:t>预制墙板</w:t>
      </w:r>
      <w:r>
        <w:rPr>
          <w:rFonts w:ascii="宋体" w:eastAsia="宋体"/>
          <w:color w:val="000000"/>
          <w:sz w:val="28"/>
          <w:szCs w:val="28"/>
        </w:rPr>
        <w:t>的稳定性；</w:t>
      </w:r>
    </w:p>
    <w:p>
      <w:pPr>
        <w:spacing w:line="500" w:lineRule="exact"/>
        <w:ind w:firstLine="560" w:firstLineChars="200"/>
        <w:jc w:val="left"/>
        <w:rPr>
          <w:rFonts w:ascii="宋体" w:eastAsia="宋体"/>
          <w:color w:val="000000"/>
          <w:sz w:val="28"/>
          <w:szCs w:val="28"/>
        </w:rPr>
      </w:pPr>
      <w:r>
        <w:rPr>
          <w:rFonts w:ascii="宋体" w:eastAsia="宋体"/>
          <w:bCs/>
          <w:color w:val="000000"/>
          <w:sz w:val="28"/>
          <w:szCs w:val="28"/>
        </w:rPr>
        <w:t>5</w:t>
      </w:r>
      <w:r>
        <w:rPr>
          <w:rFonts w:ascii="宋体" w:eastAsia="宋体"/>
          <w:color w:val="000000"/>
          <w:sz w:val="28"/>
          <w:szCs w:val="28"/>
        </w:rPr>
        <w:t xml:space="preserve"> 雨、雪等恶劣天气宜停止作业，如确需作业的，应有可靠的防滑和防寒等措施，在确保安全的情况下，根据现场条件进行施工作业</w:t>
      </w:r>
      <w:r>
        <w:rPr>
          <w:rFonts w:hint="eastAsia" w:ascii="宋体" w:eastAsia="宋体"/>
          <w:color w:val="000000"/>
          <w:sz w:val="28"/>
          <w:szCs w:val="28"/>
        </w:rPr>
        <w:t>。</w:t>
      </w:r>
    </w:p>
    <w:p>
      <w:pPr>
        <w:spacing w:line="500" w:lineRule="exact"/>
        <w:jc w:val="left"/>
        <w:rPr>
          <w:rFonts w:ascii="宋体" w:eastAsia="宋体"/>
          <w:sz w:val="28"/>
          <w:szCs w:val="28"/>
        </w:rPr>
      </w:pPr>
      <w:r>
        <w:rPr>
          <w:rFonts w:ascii="宋体" w:eastAsia="宋体"/>
          <w:bCs/>
          <w:color w:val="000000"/>
          <w:sz w:val="28"/>
          <w:szCs w:val="28"/>
        </w:rPr>
        <w:t>7.4.5</w:t>
      </w:r>
      <w:r>
        <w:rPr>
          <w:rFonts w:ascii="宋体" w:eastAsia="宋体"/>
          <w:color w:val="000000"/>
          <w:sz w:val="28"/>
          <w:szCs w:val="28"/>
        </w:rPr>
        <w:t xml:space="preserve"> 施工期间，噪声控制应符合现行国家标准《建筑施工场界环境噪声排放标准》GB12523 的规定。</w:t>
      </w:r>
    </w:p>
    <w:p>
      <w:pPr>
        <w:widowControl/>
        <w:spacing w:line="500" w:lineRule="exact"/>
        <w:jc w:val="left"/>
        <w:rPr>
          <w:rFonts w:ascii="Times New Roman" w:eastAsia="宋体"/>
          <w:b/>
          <w:color w:val="000000"/>
          <w:sz w:val="28"/>
          <w:szCs w:val="28"/>
        </w:rPr>
      </w:pPr>
      <w:bookmarkStart w:id="194" w:name="_Toc459900034"/>
      <w:bookmarkStart w:id="195" w:name="_Toc455472778"/>
      <w:bookmarkStart w:id="196" w:name="_Toc455471574"/>
      <w:bookmarkStart w:id="197" w:name="_Toc456017606"/>
      <w:bookmarkStart w:id="198" w:name="_Toc442358501"/>
      <w:bookmarkStart w:id="199" w:name="_Toc456335362"/>
      <w:bookmarkStart w:id="200" w:name="_Toc459900221"/>
      <w:bookmarkStart w:id="201" w:name="_Toc459899682"/>
      <w:bookmarkStart w:id="202" w:name="_Toc444242069"/>
      <w:r>
        <w:rPr>
          <w:rFonts w:ascii="Times New Roman"/>
          <w:bCs/>
          <w:color w:val="000000"/>
          <w:sz w:val="28"/>
          <w:szCs w:val="28"/>
        </w:rPr>
        <w:br w:type="page"/>
      </w:r>
    </w:p>
    <w:p>
      <w:pPr>
        <w:pStyle w:val="2"/>
        <w:pageBreakBefore/>
        <w:spacing w:before="312" w:beforeLines="100" w:after="312" w:afterLines="100" w:line="240" w:lineRule="auto"/>
        <w:ind w:left="0"/>
        <w:rPr>
          <w:rFonts w:ascii="黑体" w:eastAsia="黑体"/>
          <w:b w:val="0"/>
          <w:bCs w:val="0"/>
          <w:sz w:val="32"/>
          <w:szCs w:val="32"/>
        </w:rPr>
      </w:pPr>
      <w:bookmarkStart w:id="203" w:name="_Toc175127325"/>
      <w:bookmarkStart w:id="204" w:name="_Toc182828496"/>
      <w:bookmarkStart w:id="205" w:name="_Toc174002822"/>
      <w:r>
        <w:rPr>
          <w:rFonts w:hint="eastAsia" w:ascii="黑体" w:eastAsia="黑体"/>
          <w:b w:val="0"/>
          <w:bCs w:val="0"/>
          <w:sz w:val="32"/>
          <w:szCs w:val="32"/>
        </w:rPr>
        <w:t>8  工程</w:t>
      </w:r>
      <w:r>
        <w:rPr>
          <w:rFonts w:ascii="黑体" w:eastAsia="黑体"/>
          <w:b w:val="0"/>
          <w:bCs w:val="0"/>
          <w:sz w:val="32"/>
          <w:szCs w:val="32"/>
        </w:rPr>
        <w:t>验收</w:t>
      </w:r>
      <w:bookmarkEnd w:id="203"/>
      <w:bookmarkEnd w:id="204"/>
      <w:bookmarkEnd w:id="205"/>
    </w:p>
    <w:p>
      <w:pPr>
        <w:pStyle w:val="3"/>
        <w:spacing w:before="0" w:after="156" w:afterLines="50" w:line="240" w:lineRule="auto"/>
        <w:jc w:val="center"/>
        <w:rPr>
          <w:rFonts w:ascii="黑体"/>
          <w:b w:val="0"/>
          <w:bCs w:val="0"/>
          <w:sz w:val="28"/>
          <w:szCs w:val="28"/>
        </w:rPr>
      </w:pPr>
      <w:bookmarkStart w:id="206" w:name="_Toc182828497"/>
      <w:bookmarkStart w:id="207" w:name="_Toc175127326"/>
      <w:bookmarkStart w:id="208" w:name="_Toc174002823"/>
      <w:r>
        <w:rPr>
          <w:rFonts w:hint="eastAsia" w:ascii="黑体"/>
          <w:b w:val="0"/>
          <w:bCs w:val="0"/>
          <w:sz w:val="28"/>
          <w:szCs w:val="28"/>
        </w:rPr>
        <w:t>8</w:t>
      </w:r>
      <w:r>
        <w:rPr>
          <w:rFonts w:ascii="黑体"/>
          <w:b w:val="0"/>
          <w:bCs w:val="0"/>
          <w:sz w:val="28"/>
          <w:szCs w:val="28"/>
        </w:rPr>
        <w:t>.1 一般规定</w:t>
      </w:r>
      <w:bookmarkEnd w:id="206"/>
      <w:bookmarkEnd w:id="207"/>
      <w:bookmarkEnd w:id="208"/>
    </w:p>
    <w:p>
      <w:pPr>
        <w:spacing w:line="500" w:lineRule="exact"/>
        <w:jc w:val="left"/>
        <w:rPr>
          <w:rFonts w:ascii="宋体" w:eastAsia="宋体"/>
          <w:sz w:val="28"/>
          <w:szCs w:val="28"/>
        </w:rPr>
      </w:pPr>
      <w:r>
        <w:rPr>
          <w:rFonts w:hint="eastAsia" w:ascii="宋体" w:eastAsia="宋体"/>
          <w:bCs/>
          <w:sz w:val="28"/>
          <w:szCs w:val="28"/>
        </w:rPr>
        <w:t>8</w:t>
      </w:r>
      <w:r>
        <w:rPr>
          <w:rFonts w:ascii="宋体" w:eastAsia="宋体"/>
          <w:bCs/>
          <w:sz w:val="28"/>
          <w:szCs w:val="28"/>
        </w:rPr>
        <w:t>.1.1</w:t>
      </w:r>
      <w:r>
        <w:rPr>
          <w:rFonts w:hint="eastAsia" w:ascii="宋体" w:eastAsia="宋体"/>
          <w:b/>
          <w:sz w:val="28"/>
          <w:szCs w:val="28"/>
        </w:rPr>
        <w:t xml:space="preserve"> </w:t>
      </w:r>
      <w:r>
        <w:rPr>
          <w:rFonts w:hint="eastAsia" w:ascii="宋体" w:eastAsia="宋体"/>
          <w:sz w:val="28"/>
          <w:szCs w:val="28"/>
        </w:rPr>
        <w:t>灌芯剪力墙</w:t>
      </w:r>
      <w:r>
        <w:rPr>
          <w:rFonts w:ascii="宋体" w:eastAsia="宋体"/>
          <w:sz w:val="28"/>
          <w:szCs w:val="28"/>
        </w:rPr>
        <w:t>结构</w:t>
      </w:r>
      <w:r>
        <w:rPr>
          <w:rFonts w:hint="eastAsia" w:ascii="宋体" w:eastAsia="宋体"/>
          <w:sz w:val="28"/>
          <w:szCs w:val="28"/>
        </w:rPr>
        <w:t>的质量验收应按混凝土结构子分部工程中装配式结构分项工程进行验收；灌芯剪力墙结构中部分采用现浇混凝土结构时，现浇</w:t>
      </w:r>
      <w:r>
        <w:rPr>
          <w:rFonts w:ascii="宋体" w:eastAsia="宋体"/>
          <w:sz w:val="28"/>
          <w:szCs w:val="28"/>
        </w:rPr>
        <w:t>结构</w:t>
      </w:r>
      <w:r>
        <w:rPr>
          <w:rFonts w:hint="eastAsia" w:ascii="宋体" w:eastAsia="宋体"/>
          <w:sz w:val="28"/>
          <w:szCs w:val="28"/>
        </w:rPr>
        <w:t>部分应按混凝土结构子分部工程中现浇结构分项工程进行验收</w:t>
      </w:r>
      <w:r>
        <w:rPr>
          <w:rFonts w:ascii="宋体" w:eastAsia="宋体"/>
          <w:sz w:val="28"/>
          <w:szCs w:val="28"/>
        </w:rPr>
        <w:t>。</w:t>
      </w:r>
    </w:p>
    <w:p>
      <w:pPr>
        <w:spacing w:line="500" w:lineRule="exact"/>
        <w:rPr>
          <w:rFonts w:ascii="宋体" w:eastAsia="宋体"/>
          <w:sz w:val="28"/>
          <w:szCs w:val="28"/>
        </w:rPr>
      </w:pPr>
      <w:r>
        <w:rPr>
          <w:rFonts w:hint="eastAsia" w:ascii="宋体" w:eastAsia="宋体"/>
          <w:bCs/>
          <w:sz w:val="28"/>
          <w:szCs w:val="28"/>
        </w:rPr>
        <w:t>8.1.2</w:t>
      </w:r>
      <w:r>
        <w:rPr>
          <w:rFonts w:hint="eastAsia" w:ascii="宋体" w:eastAsia="宋体"/>
          <w:sz w:val="28"/>
          <w:szCs w:val="28"/>
        </w:rPr>
        <w:t xml:space="preserve"> 分项工程检验批的划分可根据与施工方式相一致且便于控制施工质量的原则，按进场批次、</w:t>
      </w:r>
      <w:r>
        <w:rPr>
          <w:rFonts w:ascii="宋体" w:eastAsia="宋体"/>
          <w:sz w:val="28"/>
          <w:szCs w:val="28"/>
        </w:rPr>
        <w:t>楼层、施工段、变形缝或工程量</w:t>
      </w:r>
      <w:r>
        <w:rPr>
          <w:rFonts w:hint="eastAsia" w:ascii="宋体" w:eastAsia="宋体"/>
          <w:sz w:val="28"/>
          <w:szCs w:val="28"/>
        </w:rPr>
        <w:t>划分检验批。</w:t>
      </w:r>
    </w:p>
    <w:p>
      <w:pPr>
        <w:spacing w:line="500" w:lineRule="exact"/>
        <w:jc w:val="left"/>
        <w:rPr>
          <w:rFonts w:ascii="宋体" w:eastAsia="宋体"/>
          <w:sz w:val="28"/>
          <w:szCs w:val="28"/>
        </w:rPr>
      </w:pPr>
      <w:r>
        <w:rPr>
          <w:rFonts w:hint="eastAsia" w:ascii="宋体" w:eastAsia="宋体"/>
          <w:bCs/>
          <w:sz w:val="28"/>
          <w:szCs w:val="28"/>
        </w:rPr>
        <w:t>8.1.3</w:t>
      </w:r>
      <w:r>
        <w:rPr>
          <w:rFonts w:hint="eastAsia" w:ascii="宋体" w:eastAsia="宋体"/>
          <w:b/>
          <w:sz w:val="28"/>
          <w:szCs w:val="28"/>
        </w:rPr>
        <w:t xml:space="preserve"> </w:t>
      </w:r>
      <w:r>
        <w:rPr>
          <w:rFonts w:hint="eastAsia" w:ascii="宋体" w:eastAsia="宋体"/>
          <w:sz w:val="28"/>
          <w:szCs w:val="28"/>
        </w:rPr>
        <w:t>工程质量验收的要求、验收程序和组织应符合《建筑与市政工程施工质量控制通用规范》GB55032、《建筑工程施工质量验收统一标准》GB50300、《混凝土结构工程施工质量验收规范》GB50204和《装配式结构工程施工质量验收规程》DB32/T4301的有关规定。</w:t>
      </w:r>
    </w:p>
    <w:p>
      <w:pPr>
        <w:spacing w:line="500" w:lineRule="exact"/>
        <w:jc w:val="left"/>
        <w:rPr>
          <w:rFonts w:eastAsia="宋体"/>
          <w:sz w:val="28"/>
          <w:szCs w:val="28"/>
        </w:rPr>
      </w:pPr>
      <w:r>
        <w:rPr>
          <w:rFonts w:hint="eastAsia" w:ascii="宋体" w:eastAsia="宋体"/>
          <w:bCs/>
          <w:sz w:val="28"/>
          <w:szCs w:val="28"/>
        </w:rPr>
        <w:t>8.1.4</w:t>
      </w:r>
      <w:r>
        <w:rPr>
          <w:rFonts w:hint="eastAsia" w:ascii="宋体" w:eastAsia="宋体"/>
          <w:b/>
          <w:sz w:val="28"/>
          <w:szCs w:val="28"/>
        </w:rPr>
        <w:t xml:space="preserve"> </w:t>
      </w:r>
      <w:r>
        <w:rPr>
          <w:rFonts w:hint="eastAsia" w:ascii="宋体" w:eastAsia="宋体"/>
          <w:sz w:val="28"/>
          <w:szCs w:val="28"/>
        </w:rPr>
        <w:t>在浇筑混凝土前，灌芯剪力墙</w:t>
      </w:r>
      <w:r>
        <w:rPr>
          <w:rFonts w:ascii="宋体" w:eastAsia="宋体"/>
          <w:sz w:val="28"/>
          <w:szCs w:val="28"/>
        </w:rPr>
        <w:t>结构</w:t>
      </w:r>
      <w:r>
        <w:rPr>
          <w:rFonts w:hint="eastAsia" w:ascii="宋体" w:eastAsia="宋体"/>
          <w:sz w:val="28"/>
          <w:szCs w:val="28"/>
        </w:rPr>
        <w:t>工程的连接部位应进行隐蔽工程验收，并应形成验收文件。隐蔽工程验收应包括下列主要内容:</w:t>
      </w:r>
    </w:p>
    <w:p>
      <w:pPr>
        <w:spacing w:line="500" w:lineRule="exact"/>
        <w:ind w:firstLine="560" w:firstLineChars="200"/>
        <w:jc w:val="left"/>
        <w:rPr>
          <w:rFonts w:ascii="宋体" w:eastAsia="宋体"/>
          <w:sz w:val="28"/>
          <w:szCs w:val="28"/>
        </w:rPr>
      </w:pPr>
      <w:r>
        <w:rPr>
          <w:rFonts w:hint="eastAsia" w:ascii="宋体" w:eastAsia="宋体"/>
          <w:sz w:val="28"/>
          <w:szCs w:val="28"/>
        </w:rPr>
        <w:t>1 预制墙板粗糙面的质量，键槽的尺寸、数量、位置；</w:t>
      </w:r>
    </w:p>
    <w:p>
      <w:pPr>
        <w:spacing w:line="500" w:lineRule="exact"/>
        <w:ind w:firstLine="560" w:firstLineChars="200"/>
        <w:jc w:val="left"/>
        <w:rPr>
          <w:rFonts w:ascii="宋体" w:eastAsia="宋体"/>
          <w:sz w:val="28"/>
          <w:szCs w:val="28"/>
        </w:rPr>
      </w:pPr>
      <w:r>
        <w:rPr>
          <w:rFonts w:hint="eastAsia" w:ascii="宋体" w:eastAsia="宋体"/>
          <w:bCs/>
          <w:sz w:val="28"/>
          <w:szCs w:val="28"/>
        </w:rPr>
        <w:t>2</w:t>
      </w:r>
      <w:r>
        <w:rPr>
          <w:rFonts w:hint="eastAsia" w:ascii="宋体" w:eastAsia="宋体"/>
          <w:sz w:val="28"/>
          <w:szCs w:val="28"/>
        </w:rPr>
        <w:t xml:space="preserve"> 混凝土中钢筋的牌号、规格、数量、位置、间距，箍筋弯钩的弯折角度及平直段长度；</w:t>
      </w:r>
    </w:p>
    <w:p>
      <w:pPr>
        <w:spacing w:line="500" w:lineRule="exact"/>
        <w:ind w:firstLine="560" w:firstLineChars="200"/>
        <w:jc w:val="left"/>
        <w:rPr>
          <w:rFonts w:ascii="宋体" w:eastAsia="宋体"/>
          <w:sz w:val="28"/>
          <w:szCs w:val="28"/>
        </w:rPr>
      </w:pPr>
      <w:r>
        <w:rPr>
          <w:rFonts w:hint="eastAsia" w:ascii="宋体" w:eastAsia="宋体"/>
          <w:bCs/>
          <w:sz w:val="28"/>
          <w:szCs w:val="28"/>
        </w:rPr>
        <w:t>3</w:t>
      </w:r>
      <w:r>
        <w:rPr>
          <w:rFonts w:hint="eastAsia" w:ascii="宋体" w:eastAsia="宋体"/>
          <w:b/>
          <w:sz w:val="28"/>
          <w:szCs w:val="28"/>
        </w:rPr>
        <w:t xml:space="preserve"> </w:t>
      </w:r>
      <w:r>
        <w:rPr>
          <w:rFonts w:ascii="宋体" w:eastAsia="宋体"/>
          <w:sz w:val="28"/>
          <w:szCs w:val="28"/>
        </w:rPr>
        <w:t>钢筋的连接方式、接头位置、接头数量、接头面积百分</w:t>
      </w:r>
      <w:r>
        <w:rPr>
          <w:rFonts w:hint="eastAsia" w:ascii="宋体" w:eastAsia="宋体"/>
          <w:sz w:val="28"/>
          <w:szCs w:val="28"/>
        </w:rPr>
        <w:t>率、搭接长度、锚固方式及锚固长度；</w:t>
      </w:r>
    </w:p>
    <w:p>
      <w:pPr>
        <w:spacing w:line="500" w:lineRule="exact"/>
        <w:ind w:firstLine="560" w:firstLineChars="200"/>
        <w:jc w:val="left"/>
        <w:rPr>
          <w:rFonts w:ascii="宋体" w:eastAsia="宋体"/>
          <w:sz w:val="28"/>
          <w:szCs w:val="28"/>
        </w:rPr>
      </w:pPr>
      <w:r>
        <w:rPr>
          <w:rFonts w:hint="eastAsia" w:ascii="宋体" w:eastAsia="宋体"/>
          <w:bCs/>
          <w:sz w:val="28"/>
          <w:szCs w:val="28"/>
        </w:rPr>
        <w:t xml:space="preserve">4 </w:t>
      </w:r>
      <w:r>
        <w:rPr>
          <w:rFonts w:hint="eastAsia" w:ascii="宋体" w:eastAsia="宋体"/>
          <w:sz w:val="28"/>
          <w:szCs w:val="28"/>
        </w:rPr>
        <w:t>预制墙板预埋件、连接件、预留管线的规格、数量、位置；</w:t>
      </w:r>
    </w:p>
    <w:p>
      <w:pPr>
        <w:spacing w:line="500" w:lineRule="exact"/>
        <w:ind w:firstLine="560" w:firstLineChars="200"/>
        <w:jc w:val="left"/>
        <w:rPr>
          <w:rFonts w:ascii="宋体" w:eastAsia="宋体"/>
          <w:sz w:val="28"/>
          <w:szCs w:val="28"/>
        </w:rPr>
      </w:pPr>
      <w:r>
        <w:rPr>
          <w:rFonts w:hint="eastAsia" w:ascii="宋体" w:eastAsia="宋体"/>
          <w:bCs/>
          <w:sz w:val="28"/>
          <w:szCs w:val="28"/>
        </w:rPr>
        <w:t>5</w:t>
      </w:r>
      <w:r>
        <w:rPr>
          <w:rFonts w:hint="eastAsia" w:ascii="宋体" w:eastAsia="宋体"/>
          <w:b/>
          <w:sz w:val="28"/>
          <w:szCs w:val="28"/>
        </w:rPr>
        <w:t xml:space="preserve"> </w:t>
      </w:r>
      <w:r>
        <w:rPr>
          <w:rFonts w:hint="eastAsia" w:ascii="宋体" w:eastAsia="宋体"/>
          <w:sz w:val="28"/>
          <w:szCs w:val="28"/>
        </w:rPr>
        <w:t>预制墙板之间及预制墙板与后浇混凝土之间的节点形式、接缝处理；</w:t>
      </w:r>
    </w:p>
    <w:p>
      <w:pPr>
        <w:spacing w:line="500" w:lineRule="exact"/>
        <w:ind w:firstLine="560" w:firstLineChars="200"/>
        <w:jc w:val="left"/>
        <w:rPr>
          <w:rFonts w:ascii="宋体" w:eastAsia="宋体"/>
          <w:sz w:val="28"/>
          <w:szCs w:val="28"/>
        </w:rPr>
      </w:pPr>
      <w:r>
        <w:rPr>
          <w:rFonts w:hint="eastAsia" w:ascii="宋体" w:eastAsia="宋体"/>
          <w:bCs/>
          <w:sz w:val="28"/>
          <w:szCs w:val="28"/>
        </w:rPr>
        <w:t>6</w:t>
      </w:r>
      <w:r>
        <w:rPr>
          <w:rFonts w:hint="eastAsia" w:ascii="宋体" w:eastAsia="宋体"/>
          <w:b/>
          <w:sz w:val="28"/>
          <w:szCs w:val="28"/>
        </w:rPr>
        <w:t xml:space="preserve"> </w:t>
      </w:r>
      <w:r>
        <w:rPr>
          <w:rFonts w:hint="eastAsia" w:ascii="宋体" w:eastAsia="宋体"/>
          <w:sz w:val="28"/>
          <w:szCs w:val="28"/>
        </w:rPr>
        <w:t>预制墙板接缝处保温、防水和防火等构造做法；</w:t>
      </w:r>
    </w:p>
    <w:p>
      <w:pPr>
        <w:spacing w:line="500" w:lineRule="exact"/>
        <w:ind w:firstLine="560" w:firstLineChars="200"/>
        <w:jc w:val="left"/>
        <w:rPr>
          <w:rFonts w:ascii="宋体" w:eastAsia="宋体"/>
          <w:sz w:val="28"/>
          <w:szCs w:val="28"/>
        </w:rPr>
      </w:pPr>
      <w:r>
        <w:rPr>
          <w:rFonts w:hint="eastAsia" w:ascii="宋体" w:eastAsia="宋体"/>
          <w:bCs/>
          <w:sz w:val="28"/>
          <w:szCs w:val="28"/>
        </w:rPr>
        <w:t>7</w:t>
      </w:r>
      <w:r>
        <w:rPr>
          <w:rFonts w:hint="eastAsia" w:ascii="宋体" w:eastAsia="宋体"/>
          <w:sz w:val="28"/>
          <w:szCs w:val="28"/>
        </w:rPr>
        <w:t xml:space="preserve"> 其他隐蔽项目。</w:t>
      </w:r>
    </w:p>
    <w:p>
      <w:pPr>
        <w:spacing w:line="500" w:lineRule="exact"/>
        <w:jc w:val="left"/>
        <w:rPr>
          <w:rFonts w:ascii="宋体" w:eastAsia="宋体"/>
          <w:sz w:val="28"/>
          <w:szCs w:val="28"/>
        </w:rPr>
      </w:pPr>
      <w:r>
        <w:rPr>
          <w:rFonts w:hint="eastAsia" w:ascii="宋体" w:eastAsia="宋体"/>
          <w:bCs/>
          <w:sz w:val="28"/>
          <w:szCs w:val="28"/>
        </w:rPr>
        <w:t>8.1.5</w:t>
      </w:r>
      <w:r>
        <w:rPr>
          <w:rFonts w:hint="eastAsia" w:ascii="宋体" w:eastAsia="宋体"/>
          <w:b/>
          <w:sz w:val="28"/>
          <w:szCs w:val="28"/>
        </w:rPr>
        <w:t xml:space="preserve"> </w:t>
      </w:r>
      <w:r>
        <w:rPr>
          <w:rFonts w:hint="eastAsia" w:ascii="宋体" w:eastAsia="宋体"/>
          <w:sz w:val="28"/>
          <w:szCs w:val="28"/>
        </w:rPr>
        <w:t>灌芯剪力墙</w:t>
      </w:r>
      <w:r>
        <w:rPr>
          <w:rFonts w:ascii="宋体" w:eastAsia="宋体"/>
          <w:sz w:val="28"/>
          <w:szCs w:val="28"/>
        </w:rPr>
        <w:t>结构</w:t>
      </w:r>
      <w:r>
        <w:rPr>
          <w:rFonts w:hint="eastAsia" w:ascii="宋体" w:eastAsia="宋体"/>
          <w:sz w:val="28"/>
          <w:szCs w:val="28"/>
        </w:rPr>
        <w:t>工程验收时，除应按现行国家标准《混凝土结构工程施工质量验收规范》GB50204的要求提供文件和记录外，尚应提供下列文件和记录：</w:t>
      </w:r>
    </w:p>
    <w:p>
      <w:pPr>
        <w:spacing w:line="500" w:lineRule="exact"/>
        <w:ind w:firstLine="560" w:firstLineChars="200"/>
        <w:jc w:val="left"/>
        <w:rPr>
          <w:rFonts w:ascii="宋体" w:eastAsia="宋体"/>
          <w:sz w:val="28"/>
          <w:szCs w:val="28"/>
        </w:rPr>
      </w:pPr>
      <w:r>
        <w:rPr>
          <w:rFonts w:hint="eastAsia" w:ascii="宋体" w:eastAsia="宋体"/>
          <w:bCs/>
          <w:sz w:val="28"/>
          <w:szCs w:val="28"/>
        </w:rPr>
        <w:t>1</w:t>
      </w:r>
      <w:r>
        <w:rPr>
          <w:rFonts w:hint="eastAsia" w:ascii="宋体" w:eastAsia="宋体"/>
          <w:sz w:val="28"/>
          <w:szCs w:val="28"/>
        </w:rPr>
        <w:t xml:space="preserve"> 工程设计文件应包括预制墙板制作和安装的深化设计图；</w:t>
      </w:r>
    </w:p>
    <w:p>
      <w:pPr>
        <w:spacing w:line="500" w:lineRule="exact"/>
        <w:ind w:firstLine="560" w:firstLineChars="200"/>
        <w:jc w:val="left"/>
        <w:rPr>
          <w:rFonts w:ascii="宋体" w:eastAsia="宋体"/>
          <w:sz w:val="28"/>
          <w:szCs w:val="28"/>
        </w:rPr>
      </w:pPr>
      <w:r>
        <w:rPr>
          <w:rFonts w:hint="eastAsia" w:ascii="宋体" w:eastAsia="宋体"/>
          <w:bCs/>
          <w:sz w:val="28"/>
          <w:szCs w:val="28"/>
        </w:rPr>
        <w:t>2</w:t>
      </w:r>
      <w:r>
        <w:rPr>
          <w:rFonts w:hint="eastAsia" w:ascii="宋体" w:eastAsia="宋体"/>
          <w:b/>
          <w:sz w:val="28"/>
          <w:szCs w:val="28"/>
        </w:rPr>
        <w:t xml:space="preserve"> </w:t>
      </w:r>
      <w:r>
        <w:rPr>
          <w:rFonts w:hint="eastAsia" w:ascii="宋体" w:eastAsia="宋体"/>
          <w:sz w:val="28"/>
          <w:szCs w:val="28"/>
        </w:rPr>
        <w:t>预制墙板及主要材料、配件的质量证明文件、进场验收记录、抽样复检报告；</w:t>
      </w:r>
    </w:p>
    <w:p>
      <w:pPr>
        <w:spacing w:line="500" w:lineRule="exact"/>
        <w:ind w:firstLine="560" w:firstLineChars="200"/>
        <w:jc w:val="left"/>
        <w:rPr>
          <w:rFonts w:ascii="宋体" w:eastAsia="宋体"/>
          <w:sz w:val="28"/>
          <w:szCs w:val="28"/>
        </w:rPr>
      </w:pPr>
      <w:r>
        <w:rPr>
          <w:rFonts w:hint="eastAsia" w:ascii="宋体" w:eastAsia="宋体"/>
          <w:bCs/>
          <w:sz w:val="28"/>
          <w:szCs w:val="28"/>
        </w:rPr>
        <w:t>3</w:t>
      </w:r>
      <w:r>
        <w:rPr>
          <w:rFonts w:hint="eastAsia" w:ascii="宋体" w:eastAsia="宋体"/>
          <w:b/>
          <w:sz w:val="28"/>
          <w:szCs w:val="28"/>
        </w:rPr>
        <w:t xml:space="preserve"> </w:t>
      </w:r>
      <w:r>
        <w:rPr>
          <w:rFonts w:hint="eastAsia" w:ascii="宋体" w:eastAsia="宋体"/>
          <w:sz w:val="28"/>
          <w:szCs w:val="28"/>
        </w:rPr>
        <w:t>预制墙板安装施工记录；</w:t>
      </w:r>
    </w:p>
    <w:p>
      <w:pPr>
        <w:spacing w:line="500" w:lineRule="exact"/>
        <w:ind w:firstLine="560" w:firstLineChars="200"/>
        <w:jc w:val="left"/>
        <w:rPr>
          <w:rFonts w:ascii="宋体" w:eastAsia="宋体"/>
          <w:sz w:val="28"/>
          <w:szCs w:val="28"/>
        </w:rPr>
      </w:pPr>
      <w:r>
        <w:rPr>
          <w:rFonts w:hint="eastAsia" w:ascii="宋体" w:eastAsia="宋体"/>
          <w:bCs/>
          <w:sz w:val="28"/>
          <w:szCs w:val="28"/>
        </w:rPr>
        <w:t>4</w:t>
      </w:r>
      <w:r>
        <w:rPr>
          <w:rFonts w:hint="eastAsia" w:ascii="宋体" w:eastAsia="宋体"/>
          <w:b/>
          <w:sz w:val="28"/>
          <w:szCs w:val="28"/>
        </w:rPr>
        <w:t xml:space="preserve"> </w:t>
      </w:r>
      <w:r>
        <w:rPr>
          <w:rFonts w:hint="eastAsia" w:ascii="宋体" w:eastAsia="宋体"/>
          <w:sz w:val="28"/>
          <w:szCs w:val="28"/>
        </w:rPr>
        <w:t>后浇混凝土部位的隐蔽工程检查验收文件；</w:t>
      </w:r>
    </w:p>
    <w:p>
      <w:pPr>
        <w:spacing w:line="500" w:lineRule="exact"/>
        <w:ind w:firstLine="560" w:firstLineChars="200"/>
        <w:jc w:val="left"/>
        <w:rPr>
          <w:rFonts w:ascii="宋体" w:eastAsia="宋体"/>
          <w:sz w:val="28"/>
          <w:szCs w:val="28"/>
        </w:rPr>
      </w:pPr>
      <w:r>
        <w:rPr>
          <w:rFonts w:hint="eastAsia" w:ascii="宋体" w:eastAsia="宋体"/>
          <w:bCs/>
          <w:sz w:val="28"/>
          <w:szCs w:val="28"/>
        </w:rPr>
        <w:t xml:space="preserve">5 </w:t>
      </w:r>
      <w:r>
        <w:rPr>
          <w:rFonts w:hint="eastAsia" w:ascii="宋体" w:eastAsia="宋体"/>
          <w:sz w:val="28"/>
          <w:szCs w:val="28"/>
        </w:rPr>
        <w:t>后浇混凝土和灌浆料等强度检测报告；</w:t>
      </w:r>
    </w:p>
    <w:p>
      <w:pPr>
        <w:spacing w:line="500" w:lineRule="exact"/>
        <w:ind w:firstLine="560" w:firstLineChars="200"/>
        <w:jc w:val="left"/>
        <w:rPr>
          <w:rFonts w:ascii="宋体" w:eastAsia="宋体"/>
          <w:sz w:val="28"/>
          <w:szCs w:val="28"/>
        </w:rPr>
      </w:pPr>
      <w:r>
        <w:rPr>
          <w:rFonts w:hint="eastAsia" w:ascii="宋体" w:eastAsia="宋体"/>
          <w:bCs/>
          <w:sz w:val="28"/>
          <w:szCs w:val="28"/>
        </w:rPr>
        <w:t>6</w:t>
      </w:r>
      <w:r>
        <w:rPr>
          <w:rFonts w:hint="eastAsia" w:ascii="宋体" w:eastAsia="宋体"/>
          <w:sz w:val="28"/>
          <w:szCs w:val="28"/>
        </w:rPr>
        <w:t xml:space="preserve"> 外墙防水施工质量检验记录；</w:t>
      </w:r>
    </w:p>
    <w:p>
      <w:pPr>
        <w:spacing w:line="500" w:lineRule="exact"/>
        <w:ind w:firstLine="560" w:firstLineChars="200"/>
        <w:jc w:val="left"/>
        <w:rPr>
          <w:rFonts w:ascii="宋体" w:eastAsia="宋体"/>
          <w:sz w:val="28"/>
          <w:szCs w:val="28"/>
        </w:rPr>
      </w:pPr>
      <w:r>
        <w:rPr>
          <w:rFonts w:hint="eastAsia" w:ascii="宋体" w:eastAsia="宋体"/>
          <w:bCs/>
          <w:sz w:val="28"/>
          <w:szCs w:val="28"/>
        </w:rPr>
        <w:t>7</w:t>
      </w:r>
      <w:r>
        <w:rPr>
          <w:rFonts w:hint="eastAsia" w:ascii="宋体" w:eastAsia="宋体"/>
          <w:sz w:val="28"/>
          <w:szCs w:val="28"/>
        </w:rPr>
        <w:t xml:space="preserve"> 装配式混凝土结构分项工程质量验收文件；</w:t>
      </w:r>
    </w:p>
    <w:p>
      <w:pPr>
        <w:spacing w:line="500" w:lineRule="exact"/>
        <w:ind w:firstLine="560" w:firstLineChars="200"/>
        <w:jc w:val="left"/>
        <w:rPr>
          <w:rFonts w:ascii="宋体" w:eastAsia="宋体"/>
          <w:sz w:val="28"/>
          <w:szCs w:val="28"/>
        </w:rPr>
      </w:pPr>
      <w:r>
        <w:rPr>
          <w:rFonts w:hint="eastAsia" w:ascii="宋体" w:eastAsia="宋体"/>
          <w:bCs/>
          <w:sz w:val="28"/>
          <w:szCs w:val="28"/>
        </w:rPr>
        <w:t>8</w:t>
      </w:r>
      <w:r>
        <w:rPr>
          <w:rFonts w:hint="eastAsia" w:ascii="宋体" w:eastAsia="宋体"/>
          <w:sz w:val="28"/>
          <w:szCs w:val="28"/>
        </w:rPr>
        <w:t xml:space="preserve"> 装配式混凝土结构工程的重大质量问题的处理方案和验收记录；</w:t>
      </w:r>
    </w:p>
    <w:p>
      <w:pPr>
        <w:spacing w:line="500" w:lineRule="exact"/>
        <w:ind w:firstLine="560" w:firstLineChars="200"/>
        <w:jc w:val="left"/>
        <w:rPr>
          <w:rFonts w:ascii="宋体" w:eastAsia="宋体"/>
          <w:sz w:val="28"/>
          <w:szCs w:val="28"/>
        </w:rPr>
      </w:pPr>
      <w:r>
        <w:rPr>
          <w:rFonts w:hint="eastAsia" w:ascii="宋体" w:eastAsia="宋体"/>
          <w:bCs/>
          <w:sz w:val="28"/>
          <w:szCs w:val="28"/>
        </w:rPr>
        <w:t>9</w:t>
      </w:r>
      <w:r>
        <w:rPr>
          <w:rFonts w:hint="eastAsia" w:ascii="宋体" w:eastAsia="宋体"/>
          <w:sz w:val="28"/>
          <w:szCs w:val="28"/>
        </w:rPr>
        <w:t xml:space="preserve"> 装配式混凝土结构工程的其他文件和记录。</w:t>
      </w:r>
    </w:p>
    <w:p>
      <w:pPr>
        <w:pStyle w:val="3"/>
        <w:spacing w:before="312" w:beforeLines="100" w:after="156" w:afterLines="50" w:line="240" w:lineRule="auto"/>
        <w:jc w:val="center"/>
        <w:rPr>
          <w:rFonts w:ascii="黑体"/>
          <w:b w:val="0"/>
          <w:bCs w:val="0"/>
          <w:sz w:val="28"/>
          <w:szCs w:val="28"/>
        </w:rPr>
      </w:pPr>
      <w:bookmarkStart w:id="209" w:name="_Toc182828498"/>
      <w:bookmarkStart w:id="210" w:name="_Toc175127327"/>
      <w:bookmarkStart w:id="211" w:name="_Toc174002824"/>
      <w:r>
        <w:rPr>
          <w:rFonts w:hint="eastAsia" w:ascii="黑体"/>
          <w:b w:val="0"/>
          <w:bCs w:val="0"/>
          <w:sz w:val="28"/>
          <w:szCs w:val="28"/>
        </w:rPr>
        <w:t>8</w:t>
      </w:r>
      <w:r>
        <w:rPr>
          <w:rFonts w:ascii="黑体"/>
          <w:b w:val="0"/>
          <w:bCs w:val="0"/>
          <w:sz w:val="28"/>
          <w:szCs w:val="28"/>
        </w:rPr>
        <w:t xml:space="preserve">.2 </w:t>
      </w:r>
      <w:r>
        <w:rPr>
          <w:rFonts w:hint="eastAsia" w:ascii="黑体"/>
          <w:b w:val="0"/>
          <w:bCs w:val="0"/>
          <w:sz w:val="28"/>
          <w:szCs w:val="28"/>
        </w:rPr>
        <w:t>主控项目</w:t>
      </w:r>
      <w:bookmarkEnd w:id="209"/>
      <w:bookmarkEnd w:id="210"/>
      <w:bookmarkEnd w:id="211"/>
    </w:p>
    <w:p>
      <w:pPr>
        <w:spacing w:line="500" w:lineRule="exact"/>
        <w:jc w:val="left"/>
        <w:rPr>
          <w:rFonts w:ascii="宋体" w:eastAsia="宋体"/>
          <w:bCs/>
          <w:sz w:val="28"/>
          <w:szCs w:val="28"/>
        </w:rPr>
      </w:pPr>
      <w:r>
        <w:rPr>
          <w:rFonts w:hint="eastAsia" w:ascii="宋体" w:eastAsia="宋体"/>
          <w:bCs/>
          <w:sz w:val="28"/>
          <w:szCs w:val="28"/>
        </w:rPr>
        <w:t>8.2.1预制墙板应进行进场验收，进入现场的预制墙板质量应符合设计要求和现行有关标准的规定。</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检查数量：全数检查。</w:t>
      </w:r>
    </w:p>
    <w:p>
      <w:pPr>
        <w:spacing w:line="500" w:lineRule="exact"/>
        <w:ind w:firstLine="560" w:firstLineChars="200"/>
        <w:jc w:val="left"/>
        <w:rPr>
          <w:rFonts w:ascii="宋体" w:eastAsia="宋体"/>
          <w:b/>
          <w:sz w:val="28"/>
          <w:szCs w:val="28"/>
        </w:rPr>
      </w:pPr>
      <w:r>
        <w:rPr>
          <w:rFonts w:hint="eastAsia" w:ascii="宋体" w:eastAsia="宋体"/>
          <w:bCs/>
          <w:sz w:val="28"/>
          <w:szCs w:val="28"/>
        </w:rPr>
        <w:t>检查方法：检查预制墙板出厂质量合格证明文件、检验报告。</w:t>
      </w:r>
    </w:p>
    <w:p>
      <w:pPr>
        <w:spacing w:line="500" w:lineRule="exact"/>
        <w:jc w:val="left"/>
        <w:rPr>
          <w:rFonts w:ascii="宋体" w:eastAsia="宋体"/>
          <w:sz w:val="28"/>
          <w:szCs w:val="28"/>
        </w:rPr>
      </w:pPr>
      <w:r>
        <w:rPr>
          <w:rFonts w:ascii="宋体" w:eastAsia="宋体"/>
          <w:bCs/>
          <w:sz w:val="28"/>
          <w:szCs w:val="28"/>
        </w:rPr>
        <w:t>8.2.</w:t>
      </w:r>
      <w:r>
        <w:rPr>
          <w:rFonts w:hint="eastAsia" w:ascii="宋体" w:eastAsia="宋体"/>
          <w:bCs/>
          <w:sz w:val="28"/>
          <w:szCs w:val="28"/>
        </w:rPr>
        <w:t>2</w:t>
      </w:r>
      <w:r>
        <w:rPr>
          <w:rFonts w:hint="eastAsia" w:ascii="宋体" w:eastAsia="宋体"/>
          <w:b/>
          <w:sz w:val="28"/>
          <w:szCs w:val="28"/>
        </w:rPr>
        <w:t xml:space="preserve"> </w:t>
      </w:r>
      <w:r>
        <w:rPr>
          <w:rFonts w:hint="eastAsia" w:ascii="宋体" w:eastAsia="宋体"/>
          <w:sz w:val="28"/>
          <w:szCs w:val="28"/>
        </w:rPr>
        <w:t>预制墙板吊装、固定、安装应符合设计文件、专项施工方案及现行有关标准的规定。</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检查数量：全数检查。</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检查方法：观察、尺量，检查施工记录、施工方案和设计文件。</w:t>
      </w:r>
    </w:p>
    <w:p>
      <w:pPr>
        <w:spacing w:line="500" w:lineRule="exact"/>
        <w:jc w:val="left"/>
        <w:rPr>
          <w:rFonts w:ascii="宋体" w:eastAsia="宋体"/>
          <w:sz w:val="28"/>
          <w:szCs w:val="28"/>
        </w:rPr>
      </w:pPr>
      <w:r>
        <w:rPr>
          <w:rFonts w:hint="eastAsia" w:ascii="宋体" w:eastAsia="宋体"/>
          <w:bCs/>
          <w:sz w:val="28"/>
          <w:szCs w:val="28"/>
        </w:rPr>
        <w:t>8.2.3</w:t>
      </w:r>
      <w:r>
        <w:rPr>
          <w:rFonts w:hint="eastAsia" w:ascii="宋体" w:eastAsia="宋体"/>
          <w:b/>
          <w:sz w:val="28"/>
          <w:szCs w:val="28"/>
        </w:rPr>
        <w:t xml:space="preserve"> </w:t>
      </w:r>
      <w:r>
        <w:rPr>
          <w:rFonts w:hint="eastAsia" w:ascii="宋体" w:eastAsia="宋体"/>
          <w:sz w:val="28"/>
          <w:szCs w:val="28"/>
        </w:rPr>
        <w:t>钢筋连接接头质量应符合现行行业标准《钢筋机械连接技术规程》 JGJ107、《钢筋焊接及验收规程》JGJ18的有关规定。</w:t>
      </w:r>
    </w:p>
    <w:p>
      <w:pPr>
        <w:spacing w:line="500" w:lineRule="exact"/>
        <w:ind w:firstLine="495" w:firstLineChars="177"/>
        <w:jc w:val="left"/>
        <w:rPr>
          <w:rFonts w:ascii="宋体" w:eastAsia="宋体"/>
          <w:sz w:val="28"/>
          <w:szCs w:val="28"/>
        </w:rPr>
      </w:pPr>
      <w:r>
        <w:rPr>
          <w:rFonts w:hint="eastAsia" w:ascii="宋体" w:eastAsia="宋体"/>
          <w:sz w:val="28"/>
          <w:szCs w:val="28"/>
        </w:rPr>
        <w:t>检查数量：按现行行业标准《钢筋机械连接技术规程》JGJ107、《钢筋焊接及验收规程》JGJ18的有关规定确定。</w:t>
      </w:r>
    </w:p>
    <w:p>
      <w:pPr>
        <w:spacing w:line="500" w:lineRule="exact"/>
        <w:ind w:firstLine="420"/>
        <w:jc w:val="left"/>
        <w:rPr>
          <w:rFonts w:eastAsia="宋体"/>
          <w:b/>
          <w:sz w:val="28"/>
          <w:szCs w:val="28"/>
        </w:rPr>
      </w:pPr>
      <w:r>
        <w:rPr>
          <w:rFonts w:ascii="宋体" w:eastAsia="宋体"/>
          <w:sz w:val="28"/>
          <w:szCs w:val="28"/>
        </w:rPr>
        <w:t>检验方法：检查钢筋连接施工记录及平行</w:t>
      </w:r>
      <w:r>
        <w:rPr>
          <w:rFonts w:hint="eastAsia" w:ascii="宋体" w:eastAsia="宋体"/>
          <w:sz w:val="28"/>
          <w:szCs w:val="28"/>
        </w:rPr>
        <w:t>加工</w:t>
      </w:r>
      <w:r>
        <w:rPr>
          <w:rFonts w:ascii="宋体" w:eastAsia="宋体"/>
          <w:sz w:val="28"/>
          <w:szCs w:val="28"/>
        </w:rPr>
        <w:t>试件的强度试验报告。</w:t>
      </w:r>
    </w:p>
    <w:p>
      <w:pPr>
        <w:pStyle w:val="158"/>
        <w:spacing w:line="500" w:lineRule="exact"/>
        <w:jc w:val="left"/>
        <w:rPr>
          <w:rFonts w:hint="eastAsia" w:eastAsia="宋体"/>
          <w:sz w:val="28"/>
          <w:szCs w:val="28"/>
        </w:rPr>
      </w:pPr>
      <w:r>
        <w:rPr>
          <w:rFonts w:eastAsia="宋体"/>
          <w:bCs/>
          <w:sz w:val="28"/>
          <w:szCs w:val="28"/>
        </w:rPr>
        <w:t>8.2.</w:t>
      </w:r>
      <w:r>
        <w:rPr>
          <w:rFonts w:hint="eastAsia" w:eastAsia="宋体"/>
          <w:bCs/>
          <w:sz w:val="28"/>
          <w:szCs w:val="28"/>
        </w:rPr>
        <w:t>4</w:t>
      </w:r>
      <w:r>
        <w:rPr>
          <w:rFonts w:hint="eastAsia" w:eastAsia="宋体"/>
          <w:b/>
          <w:sz w:val="28"/>
          <w:szCs w:val="28"/>
        </w:rPr>
        <w:t xml:space="preserve"> </w:t>
      </w:r>
      <w:r>
        <w:rPr>
          <w:rFonts w:hint="eastAsia" w:eastAsia="宋体"/>
          <w:sz w:val="28"/>
          <w:szCs w:val="28"/>
        </w:rPr>
        <w:t>插入预制墙板空心孔钢筋规格、数量、长度、位置、构造措施应符合设计要求，预制墙板空心孔灌芯混凝土应密实。</w:t>
      </w:r>
    </w:p>
    <w:p>
      <w:pPr>
        <w:spacing w:line="500" w:lineRule="exact"/>
        <w:ind w:firstLine="495" w:firstLineChars="177"/>
        <w:jc w:val="left"/>
        <w:rPr>
          <w:rFonts w:ascii="宋体" w:eastAsia="宋体"/>
          <w:sz w:val="28"/>
          <w:szCs w:val="28"/>
        </w:rPr>
      </w:pPr>
      <w:r>
        <w:rPr>
          <w:rFonts w:hint="eastAsia" w:ascii="宋体" w:eastAsia="宋体"/>
          <w:sz w:val="28"/>
          <w:szCs w:val="28"/>
        </w:rPr>
        <w:t>检查数量：全数检查。</w:t>
      </w:r>
    </w:p>
    <w:p>
      <w:pPr>
        <w:spacing w:line="500" w:lineRule="exact"/>
        <w:ind w:firstLine="420"/>
        <w:jc w:val="left"/>
        <w:rPr>
          <w:rFonts w:ascii="宋体" w:eastAsia="宋体"/>
          <w:sz w:val="28"/>
          <w:szCs w:val="28"/>
        </w:rPr>
      </w:pPr>
      <w:r>
        <w:rPr>
          <w:rFonts w:ascii="宋体" w:eastAsia="宋体"/>
          <w:sz w:val="28"/>
          <w:szCs w:val="28"/>
        </w:rPr>
        <w:t>检验方法</w:t>
      </w:r>
      <w:r>
        <w:rPr>
          <w:rFonts w:hint="eastAsia" w:ascii="宋体" w:eastAsia="宋体"/>
          <w:sz w:val="28"/>
          <w:szCs w:val="28"/>
        </w:rPr>
        <w:t>：</w:t>
      </w:r>
      <w:r>
        <w:rPr>
          <w:rFonts w:ascii="宋体" w:eastAsia="宋体"/>
          <w:sz w:val="28"/>
          <w:szCs w:val="28"/>
        </w:rPr>
        <w:t>尺量</w:t>
      </w:r>
      <w:r>
        <w:rPr>
          <w:rFonts w:hint="eastAsia" w:ascii="宋体" w:eastAsia="宋体"/>
          <w:sz w:val="28"/>
          <w:szCs w:val="28"/>
        </w:rPr>
        <w:t xml:space="preserve">检查，核查隐蔽工程验收记录。   </w:t>
      </w:r>
    </w:p>
    <w:p>
      <w:pPr>
        <w:pStyle w:val="158"/>
        <w:spacing w:line="500" w:lineRule="exact"/>
        <w:jc w:val="left"/>
        <w:rPr>
          <w:rFonts w:hint="eastAsia" w:eastAsia="宋体"/>
          <w:sz w:val="28"/>
          <w:szCs w:val="28"/>
        </w:rPr>
      </w:pPr>
      <w:r>
        <w:rPr>
          <w:rFonts w:hint="eastAsia" w:eastAsia="宋体"/>
          <w:bCs/>
          <w:sz w:val="28"/>
          <w:szCs w:val="28"/>
        </w:rPr>
        <w:t>8.2.5</w:t>
      </w:r>
      <w:r>
        <w:rPr>
          <w:rFonts w:hint="eastAsia" w:eastAsia="宋体"/>
          <w:b/>
          <w:sz w:val="28"/>
          <w:szCs w:val="28"/>
        </w:rPr>
        <w:t xml:space="preserve"> </w:t>
      </w:r>
      <w:r>
        <w:rPr>
          <w:rFonts w:eastAsia="宋体"/>
          <w:sz w:val="28"/>
          <w:szCs w:val="28"/>
        </w:rPr>
        <w:t>后浇混凝土质量</w:t>
      </w:r>
      <w:r>
        <w:rPr>
          <w:rFonts w:hint="eastAsia" w:eastAsia="宋体"/>
          <w:sz w:val="28"/>
          <w:szCs w:val="28"/>
        </w:rPr>
        <w:t>及混凝土强度</w:t>
      </w:r>
      <w:r>
        <w:rPr>
          <w:rFonts w:eastAsia="宋体"/>
          <w:sz w:val="28"/>
          <w:szCs w:val="28"/>
        </w:rPr>
        <w:t>应符合设计要求。</w:t>
      </w:r>
    </w:p>
    <w:p>
      <w:pPr>
        <w:pStyle w:val="158"/>
        <w:spacing w:line="500" w:lineRule="exact"/>
        <w:ind w:firstLine="420"/>
        <w:jc w:val="left"/>
        <w:rPr>
          <w:rFonts w:hint="eastAsia" w:eastAsia="宋体"/>
          <w:color w:val="auto"/>
          <w:sz w:val="28"/>
          <w:szCs w:val="28"/>
        </w:rPr>
      </w:pPr>
      <w:r>
        <w:rPr>
          <w:rFonts w:eastAsia="宋体"/>
          <w:color w:val="auto"/>
          <w:sz w:val="28"/>
          <w:szCs w:val="28"/>
        </w:rPr>
        <w:t>检查数量：</w:t>
      </w:r>
      <w:r>
        <w:rPr>
          <w:rFonts w:hint="eastAsia" w:eastAsia="宋体"/>
          <w:color w:val="auto"/>
          <w:sz w:val="28"/>
          <w:szCs w:val="28"/>
        </w:rPr>
        <w:t>每工作班应制作1组且每层不应少于3组标准养护试块</w:t>
      </w:r>
      <w:r>
        <w:rPr>
          <w:rFonts w:eastAsia="宋体"/>
          <w:color w:val="auto"/>
          <w:sz w:val="28"/>
          <w:szCs w:val="28"/>
        </w:rPr>
        <w:t>。</w:t>
      </w:r>
    </w:p>
    <w:p>
      <w:pPr>
        <w:pStyle w:val="158"/>
        <w:spacing w:line="500" w:lineRule="exact"/>
        <w:ind w:firstLine="420"/>
        <w:jc w:val="left"/>
        <w:rPr>
          <w:rFonts w:hint="eastAsia" w:eastAsia="宋体"/>
          <w:i/>
          <w:iCs/>
          <w:color w:val="auto"/>
          <w:sz w:val="24"/>
          <w:szCs w:val="24"/>
        </w:rPr>
      </w:pPr>
      <w:r>
        <w:rPr>
          <w:rFonts w:eastAsia="宋体"/>
          <w:color w:val="auto"/>
          <w:sz w:val="28"/>
          <w:szCs w:val="28"/>
        </w:rPr>
        <w:t>检验方法：</w:t>
      </w:r>
      <w:r>
        <w:rPr>
          <w:rFonts w:hint="eastAsia" w:eastAsia="宋体"/>
          <w:color w:val="auto"/>
          <w:sz w:val="28"/>
          <w:szCs w:val="28"/>
        </w:rPr>
        <w:t>观察、尺量检查，混凝土强度</w:t>
      </w:r>
      <w:r>
        <w:rPr>
          <w:rFonts w:eastAsia="宋体"/>
          <w:color w:val="auto"/>
          <w:sz w:val="28"/>
          <w:szCs w:val="28"/>
        </w:rPr>
        <w:t>应符合现行国家标准《混凝土强度检验评定标准》GB/T50107及设计的有关规定。</w:t>
      </w:r>
    </w:p>
    <w:p>
      <w:pPr>
        <w:spacing w:line="500" w:lineRule="exact"/>
        <w:jc w:val="left"/>
        <w:rPr>
          <w:rFonts w:ascii="宋体" w:eastAsia="宋体"/>
          <w:sz w:val="28"/>
          <w:szCs w:val="28"/>
        </w:rPr>
      </w:pPr>
      <w:r>
        <w:rPr>
          <w:rFonts w:ascii="宋体" w:eastAsia="宋体"/>
          <w:bCs/>
          <w:sz w:val="28"/>
          <w:szCs w:val="28"/>
        </w:rPr>
        <w:t>8.2.</w:t>
      </w:r>
      <w:r>
        <w:rPr>
          <w:rFonts w:hint="eastAsia" w:ascii="宋体" w:eastAsia="宋体"/>
          <w:bCs/>
          <w:sz w:val="28"/>
          <w:szCs w:val="28"/>
        </w:rPr>
        <w:t>6</w:t>
      </w:r>
      <w:r>
        <w:rPr>
          <w:rFonts w:hint="eastAsia" w:ascii="宋体" w:eastAsia="宋体"/>
          <w:b/>
          <w:sz w:val="28"/>
          <w:szCs w:val="28"/>
        </w:rPr>
        <w:t xml:space="preserve"> </w:t>
      </w:r>
      <w:r>
        <w:rPr>
          <w:rFonts w:hint="eastAsia" w:ascii="宋体" w:eastAsia="宋体"/>
          <w:sz w:val="28"/>
          <w:szCs w:val="28"/>
        </w:rPr>
        <w:t>外观质量不应有严重缺陷，且不得有影响结构性能、安装和使用功能的尺寸偏差。</w:t>
      </w:r>
      <w:r>
        <w:rPr>
          <w:rFonts w:ascii="宋体" w:eastAsia="宋体"/>
          <w:sz w:val="28"/>
          <w:szCs w:val="28"/>
        </w:rPr>
        <w:t xml:space="preserve"> </w:t>
      </w:r>
    </w:p>
    <w:p>
      <w:pPr>
        <w:spacing w:line="500" w:lineRule="exact"/>
        <w:ind w:firstLine="495" w:firstLineChars="177"/>
        <w:jc w:val="left"/>
        <w:rPr>
          <w:rFonts w:ascii="宋体" w:eastAsia="宋体"/>
          <w:sz w:val="28"/>
          <w:szCs w:val="28"/>
        </w:rPr>
      </w:pPr>
      <w:r>
        <w:rPr>
          <w:rFonts w:hint="eastAsia" w:ascii="宋体" w:eastAsia="宋体"/>
          <w:sz w:val="28"/>
          <w:szCs w:val="28"/>
        </w:rPr>
        <w:t>检查数量：后浇混凝土施工完成后对预制墙板及连接处全数检查。</w:t>
      </w:r>
    </w:p>
    <w:p>
      <w:pPr>
        <w:spacing w:line="500" w:lineRule="exact"/>
        <w:ind w:firstLine="495" w:firstLineChars="177"/>
        <w:jc w:val="left"/>
        <w:rPr>
          <w:rFonts w:ascii="宋体" w:eastAsia="宋体"/>
          <w:b/>
          <w:sz w:val="28"/>
          <w:szCs w:val="28"/>
        </w:rPr>
      </w:pPr>
      <w:r>
        <w:rPr>
          <w:rFonts w:hint="eastAsia" w:ascii="宋体" w:eastAsia="宋体"/>
          <w:sz w:val="28"/>
          <w:szCs w:val="28"/>
        </w:rPr>
        <w:t>检验方法：观察、量测；检查处理记录。</w:t>
      </w:r>
    </w:p>
    <w:p>
      <w:pPr>
        <w:spacing w:line="500" w:lineRule="exact"/>
        <w:jc w:val="left"/>
        <w:rPr>
          <w:rFonts w:ascii="宋体" w:eastAsia="宋体"/>
          <w:sz w:val="28"/>
          <w:szCs w:val="28"/>
        </w:rPr>
      </w:pPr>
      <w:r>
        <w:rPr>
          <w:rFonts w:hint="eastAsia" w:ascii="宋体" w:eastAsia="宋体"/>
          <w:bCs/>
          <w:sz w:val="28"/>
          <w:szCs w:val="28"/>
        </w:rPr>
        <w:t>8.2.7</w:t>
      </w:r>
      <w:r>
        <w:rPr>
          <w:rFonts w:ascii="宋体" w:eastAsia="宋体"/>
          <w:sz w:val="28"/>
          <w:szCs w:val="28"/>
        </w:rPr>
        <w:t xml:space="preserve"> </w:t>
      </w:r>
      <w:r>
        <w:rPr>
          <w:rFonts w:hint="eastAsia" w:ascii="宋体" w:eastAsia="宋体"/>
          <w:sz w:val="28"/>
          <w:szCs w:val="28"/>
        </w:rPr>
        <w:t>外预制墙板接缝构造及防水性能应符合设计要求。</w:t>
      </w:r>
      <w:r>
        <w:rPr>
          <w:rFonts w:ascii="宋体" w:eastAsia="宋体"/>
          <w:sz w:val="28"/>
          <w:szCs w:val="28"/>
        </w:rPr>
        <w:t xml:space="preserve"> </w:t>
      </w:r>
    </w:p>
    <w:p>
      <w:pPr>
        <w:spacing w:line="500" w:lineRule="exact"/>
        <w:ind w:firstLine="495" w:firstLineChars="177"/>
        <w:jc w:val="left"/>
        <w:rPr>
          <w:rFonts w:ascii="Times New Roman" w:eastAsia="宋体" w:cs="Times New Roman"/>
          <w:sz w:val="28"/>
          <w:szCs w:val="28"/>
        </w:rPr>
      </w:pPr>
      <w:r>
        <w:rPr>
          <w:rFonts w:hint="eastAsia" w:ascii="Times New Roman" w:eastAsia="宋体" w:cs="Times New Roman"/>
          <w:sz w:val="28"/>
          <w:szCs w:val="28"/>
        </w:rPr>
        <w:t>检查数量：按批检验。淋水检查时每</w:t>
      </w:r>
      <w:r>
        <w:rPr>
          <w:rFonts w:ascii="Times New Roman" w:eastAsia="宋体" w:cs="Times New Roman"/>
          <w:sz w:val="28"/>
          <w:szCs w:val="28"/>
        </w:rPr>
        <w:t>1000m</w:t>
      </w:r>
      <w:r>
        <w:rPr>
          <w:rFonts w:ascii="Times New Roman" w:eastAsia="宋体" w:cs="Times New Roman"/>
          <w:sz w:val="28"/>
          <w:szCs w:val="28"/>
          <w:vertAlign w:val="superscript"/>
        </w:rPr>
        <w:t>2</w:t>
      </w:r>
      <w:r>
        <w:rPr>
          <w:rFonts w:hint="eastAsia" w:ascii="Times New Roman" w:eastAsia="宋体" w:cs="Times New Roman"/>
          <w:sz w:val="28"/>
          <w:szCs w:val="28"/>
        </w:rPr>
        <w:t>外墙（含窗）面积应划分为一个检验批，不足</w:t>
      </w:r>
      <w:r>
        <w:rPr>
          <w:rFonts w:ascii="Times New Roman" w:eastAsia="宋体" w:cs="Times New Roman"/>
          <w:sz w:val="28"/>
          <w:szCs w:val="28"/>
        </w:rPr>
        <w:t>1000 m</w:t>
      </w:r>
      <w:r>
        <w:rPr>
          <w:rFonts w:ascii="Times New Roman" w:eastAsia="宋体" w:cs="Times New Roman"/>
          <w:sz w:val="28"/>
          <w:szCs w:val="28"/>
          <w:vertAlign w:val="superscript"/>
        </w:rPr>
        <w:t>2</w:t>
      </w:r>
      <w:r>
        <w:rPr>
          <w:rFonts w:hint="eastAsia" w:ascii="Times New Roman" w:eastAsia="宋体" w:cs="Times New Roman"/>
          <w:sz w:val="28"/>
          <w:szCs w:val="28"/>
        </w:rPr>
        <w:t>时也应划分为一个检验批；每个检验批每</w:t>
      </w:r>
      <w:r>
        <w:rPr>
          <w:rFonts w:ascii="Times New Roman" w:eastAsia="宋体" w:cs="Times New Roman"/>
          <w:sz w:val="28"/>
          <w:szCs w:val="28"/>
        </w:rPr>
        <w:t>100 m</w:t>
      </w:r>
      <w:r>
        <w:rPr>
          <w:rFonts w:ascii="Times New Roman" w:eastAsia="宋体" w:cs="Times New Roman"/>
          <w:sz w:val="28"/>
          <w:szCs w:val="28"/>
          <w:vertAlign w:val="superscript"/>
        </w:rPr>
        <w:t>2</w:t>
      </w:r>
      <w:r>
        <w:rPr>
          <w:rFonts w:hint="eastAsia" w:ascii="Times New Roman" w:eastAsia="宋体" w:cs="Times New Roman"/>
          <w:sz w:val="28"/>
          <w:szCs w:val="28"/>
        </w:rPr>
        <w:t>应至少抽查一处，每处不得少于</w:t>
      </w:r>
      <w:r>
        <w:rPr>
          <w:rFonts w:ascii="Times New Roman" w:eastAsia="宋体" w:cs="Times New Roman"/>
          <w:sz w:val="28"/>
          <w:szCs w:val="28"/>
        </w:rPr>
        <w:t>10 m</w:t>
      </w:r>
      <w:r>
        <w:rPr>
          <w:rFonts w:ascii="Times New Roman" w:eastAsia="宋体" w:cs="Times New Roman"/>
          <w:sz w:val="28"/>
          <w:szCs w:val="28"/>
          <w:vertAlign w:val="superscript"/>
        </w:rPr>
        <w:t>2</w:t>
      </w:r>
      <w:r>
        <w:rPr>
          <w:rFonts w:hint="eastAsia" w:ascii="Times New Roman" w:eastAsia="宋体" w:cs="Times New Roman"/>
          <w:sz w:val="28"/>
          <w:szCs w:val="28"/>
        </w:rPr>
        <w:t>。</w:t>
      </w:r>
      <w:r>
        <w:rPr>
          <w:rFonts w:ascii="Times New Roman" w:eastAsia="宋体" w:cs="Times New Roman"/>
          <w:sz w:val="28"/>
          <w:szCs w:val="28"/>
        </w:rPr>
        <w:t>雨后</w:t>
      </w:r>
      <w:r>
        <w:rPr>
          <w:rFonts w:hint="eastAsia" w:ascii="Times New Roman" w:eastAsia="宋体" w:cs="Times New Roman"/>
          <w:sz w:val="28"/>
          <w:szCs w:val="28"/>
        </w:rPr>
        <w:t>检查时每层不少于一处。</w:t>
      </w:r>
    </w:p>
    <w:p>
      <w:pPr>
        <w:spacing w:line="500" w:lineRule="exact"/>
        <w:ind w:firstLine="420"/>
        <w:jc w:val="left"/>
        <w:rPr>
          <w:rFonts w:ascii="Times New Roman" w:eastAsia="宋体" w:cs="Times New Roman"/>
          <w:sz w:val="28"/>
          <w:szCs w:val="28"/>
        </w:rPr>
      </w:pPr>
      <w:r>
        <w:rPr>
          <w:rFonts w:hint="eastAsia" w:ascii="宋体" w:eastAsia="宋体"/>
          <w:sz w:val="28"/>
          <w:szCs w:val="28"/>
        </w:rPr>
        <w:t>检验方法：检查淋水试验报告和雨后渗漏检查记录。淋水检测方法应符合《装配式结构工程施工质量验收规程》DB32/T4301-2022附录</w:t>
      </w:r>
      <w:r>
        <w:rPr>
          <w:rFonts w:ascii="宋体" w:eastAsia="宋体"/>
          <w:sz w:val="28"/>
          <w:szCs w:val="28"/>
        </w:rPr>
        <w:t>A</w:t>
      </w:r>
      <w:r>
        <w:rPr>
          <w:rFonts w:hint="eastAsia" w:ascii="宋体" w:eastAsia="宋体"/>
          <w:sz w:val="28"/>
          <w:szCs w:val="28"/>
        </w:rPr>
        <w:t>的相关规定。</w:t>
      </w:r>
      <w:r>
        <w:rPr>
          <w:rFonts w:ascii="Times New Roman" w:eastAsia="宋体" w:cs="Times New Roman"/>
          <w:sz w:val="28"/>
          <w:szCs w:val="28"/>
        </w:rPr>
        <w:t>雨后对</w:t>
      </w:r>
      <w:r>
        <w:rPr>
          <w:rFonts w:hint="eastAsia" w:ascii="Times New Roman" w:eastAsia="宋体" w:cs="Times New Roman"/>
          <w:sz w:val="28"/>
          <w:szCs w:val="28"/>
        </w:rPr>
        <w:t>外墙板</w:t>
      </w:r>
      <w:r>
        <w:rPr>
          <w:rFonts w:ascii="Times New Roman" w:eastAsia="宋体" w:cs="Times New Roman"/>
          <w:sz w:val="28"/>
          <w:szCs w:val="28"/>
        </w:rPr>
        <w:t>接缝进行</w:t>
      </w:r>
      <w:r>
        <w:rPr>
          <w:rFonts w:hint="eastAsia" w:ascii="Times New Roman" w:eastAsia="宋体" w:cs="Times New Roman"/>
          <w:sz w:val="28"/>
          <w:szCs w:val="28"/>
        </w:rPr>
        <w:t>观察检</w:t>
      </w:r>
      <w:r>
        <w:rPr>
          <w:rFonts w:ascii="Times New Roman" w:eastAsia="宋体" w:cs="Times New Roman"/>
          <w:sz w:val="28"/>
          <w:szCs w:val="28"/>
        </w:rPr>
        <w:t>查</w:t>
      </w:r>
      <w:r>
        <w:rPr>
          <w:rFonts w:hint="eastAsia" w:ascii="Times New Roman" w:eastAsia="宋体" w:cs="Times New Roman"/>
          <w:sz w:val="28"/>
          <w:szCs w:val="28"/>
        </w:rPr>
        <w:t>。</w:t>
      </w:r>
    </w:p>
    <w:p>
      <w:pPr>
        <w:pStyle w:val="3"/>
        <w:spacing w:before="312" w:beforeLines="100" w:after="156" w:afterLines="50" w:line="240" w:lineRule="auto"/>
        <w:jc w:val="center"/>
        <w:rPr>
          <w:rFonts w:ascii="黑体"/>
          <w:b w:val="0"/>
          <w:bCs w:val="0"/>
          <w:sz w:val="28"/>
          <w:szCs w:val="28"/>
        </w:rPr>
      </w:pPr>
      <w:bookmarkStart w:id="212" w:name="_Toc174002825"/>
      <w:bookmarkStart w:id="213" w:name="_Toc182828499"/>
      <w:bookmarkStart w:id="214" w:name="_Toc175127328"/>
      <w:r>
        <w:rPr>
          <w:rFonts w:hint="eastAsia" w:ascii="黑体"/>
          <w:b w:val="0"/>
          <w:bCs w:val="0"/>
          <w:sz w:val="28"/>
          <w:szCs w:val="28"/>
        </w:rPr>
        <w:t>8</w:t>
      </w:r>
      <w:r>
        <w:rPr>
          <w:rFonts w:ascii="黑体"/>
          <w:b w:val="0"/>
          <w:bCs w:val="0"/>
          <w:sz w:val="28"/>
          <w:szCs w:val="28"/>
        </w:rPr>
        <w:t>.</w:t>
      </w:r>
      <w:r>
        <w:rPr>
          <w:rFonts w:hint="eastAsia" w:ascii="黑体"/>
          <w:b w:val="0"/>
          <w:bCs w:val="0"/>
          <w:sz w:val="28"/>
          <w:szCs w:val="28"/>
        </w:rPr>
        <w:t>3 一般项目</w:t>
      </w:r>
      <w:bookmarkEnd w:id="212"/>
      <w:bookmarkEnd w:id="213"/>
      <w:bookmarkEnd w:id="214"/>
    </w:p>
    <w:p>
      <w:pPr>
        <w:spacing w:line="500" w:lineRule="exact"/>
        <w:jc w:val="left"/>
        <w:rPr>
          <w:rFonts w:ascii="宋体" w:eastAsia="宋体"/>
          <w:sz w:val="28"/>
          <w:szCs w:val="28"/>
        </w:rPr>
      </w:pPr>
      <w:r>
        <w:rPr>
          <w:rFonts w:hint="eastAsia" w:ascii="宋体" w:eastAsia="宋体"/>
          <w:bCs/>
          <w:sz w:val="28"/>
          <w:szCs w:val="28"/>
        </w:rPr>
        <w:t>8.3.1</w:t>
      </w:r>
      <w:r>
        <w:rPr>
          <w:rFonts w:hint="eastAsia" w:ascii="宋体" w:eastAsia="宋体"/>
          <w:b/>
          <w:sz w:val="28"/>
          <w:szCs w:val="28"/>
        </w:rPr>
        <w:t xml:space="preserve"> </w:t>
      </w:r>
      <w:r>
        <w:rPr>
          <w:rFonts w:hint="eastAsia" w:ascii="宋体" w:eastAsia="宋体"/>
          <w:sz w:val="28"/>
          <w:szCs w:val="28"/>
        </w:rPr>
        <w:t>预制墙板的混凝土外观质量不应有一般缺陷，对出现的一般缺陷应要求预制墙板生产企业按技术处理方案进行处理，并重新检查验收。</w:t>
      </w:r>
    </w:p>
    <w:p>
      <w:pPr>
        <w:spacing w:line="500" w:lineRule="exact"/>
        <w:ind w:firstLine="560" w:firstLineChars="200"/>
        <w:jc w:val="left"/>
        <w:rPr>
          <w:rFonts w:ascii="宋体" w:eastAsia="宋体"/>
          <w:sz w:val="28"/>
          <w:szCs w:val="28"/>
        </w:rPr>
      </w:pPr>
      <w:r>
        <w:rPr>
          <w:rFonts w:hint="eastAsia" w:ascii="宋体" w:eastAsia="宋体"/>
          <w:sz w:val="28"/>
          <w:szCs w:val="28"/>
        </w:rPr>
        <w:t>检查数量：全数检查。</w:t>
      </w:r>
    </w:p>
    <w:p>
      <w:pPr>
        <w:spacing w:line="500" w:lineRule="exact"/>
        <w:ind w:firstLine="560" w:firstLineChars="200"/>
        <w:jc w:val="left"/>
        <w:rPr>
          <w:rFonts w:ascii="宋体" w:eastAsia="宋体"/>
          <w:sz w:val="28"/>
          <w:szCs w:val="28"/>
        </w:rPr>
      </w:pPr>
      <w:r>
        <w:rPr>
          <w:rFonts w:hint="eastAsia" w:ascii="宋体" w:eastAsia="宋体"/>
          <w:sz w:val="28"/>
          <w:szCs w:val="28"/>
        </w:rPr>
        <w:t>检验方法：观察、核查技术处理方案和处理记录。</w:t>
      </w:r>
    </w:p>
    <w:p>
      <w:pPr>
        <w:spacing w:line="500" w:lineRule="exact"/>
        <w:jc w:val="left"/>
        <w:rPr>
          <w:rFonts w:ascii="宋体" w:eastAsia="宋体"/>
          <w:bCs/>
          <w:sz w:val="28"/>
          <w:szCs w:val="28"/>
        </w:rPr>
      </w:pPr>
      <w:r>
        <w:rPr>
          <w:rFonts w:hint="eastAsia" w:ascii="宋体" w:eastAsia="宋体"/>
          <w:bCs/>
          <w:sz w:val="28"/>
          <w:szCs w:val="28"/>
        </w:rPr>
        <w:t>8.3.2</w:t>
      </w:r>
      <w:r>
        <w:rPr>
          <w:rFonts w:hint="eastAsia" w:ascii="宋体" w:eastAsia="宋体"/>
          <w:b/>
          <w:sz w:val="28"/>
          <w:szCs w:val="28"/>
        </w:rPr>
        <w:t xml:space="preserve"> </w:t>
      </w:r>
      <w:r>
        <w:rPr>
          <w:rFonts w:hint="eastAsia" w:ascii="宋体" w:eastAsia="宋体"/>
          <w:bCs/>
          <w:sz w:val="28"/>
          <w:szCs w:val="28"/>
        </w:rPr>
        <w:t>预制墙板临时固定措施应符合现行标准的规定，并符合设计及专项施工方案要求。</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检查数量：</w:t>
      </w:r>
      <w:r>
        <w:rPr>
          <w:rFonts w:ascii="宋体" w:eastAsia="宋体"/>
          <w:bCs/>
          <w:sz w:val="28"/>
          <w:szCs w:val="28"/>
        </w:rPr>
        <w:t>全数检查。</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检验方法：</w:t>
      </w:r>
      <w:r>
        <w:rPr>
          <w:rFonts w:ascii="宋体" w:eastAsia="宋体"/>
          <w:bCs/>
          <w:sz w:val="28"/>
          <w:szCs w:val="28"/>
        </w:rPr>
        <w:t>观察检查，量</w:t>
      </w:r>
      <w:r>
        <w:rPr>
          <w:rFonts w:hint="eastAsia" w:ascii="宋体" w:eastAsia="宋体"/>
          <w:bCs/>
          <w:sz w:val="28"/>
          <w:szCs w:val="28"/>
        </w:rPr>
        <w:t>测</w:t>
      </w:r>
      <w:r>
        <w:rPr>
          <w:rFonts w:ascii="宋体" w:eastAsia="宋体"/>
          <w:bCs/>
          <w:sz w:val="28"/>
          <w:szCs w:val="28"/>
        </w:rPr>
        <w:t>，检查施工方案、施工记录和</w:t>
      </w:r>
      <w:r>
        <w:rPr>
          <w:rFonts w:hint="eastAsia" w:ascii="宋体" w:eastAsia="宋体"/>
          <w:bCs/>
          <w:sz w:val="28"/>
          <w:szCs w:val="28"/>
        </w:rPr>
        <w:t>设计文件。</w:t>
      </w:r>
    </w:p>
    <w:p>
      <w:pPr>
        <w:spacing w:line="500" w:lineRule="exact"/>
        <w:jc w:val="left"/>
        <w:rPr>
          <w:rFonts w:ascii="宋体" w:eastAsia="宋体"/>
          <w:bCs/>
          <w:sz w:val="28"/>
          <w:szCs w:val="28"/>
        </w:rPr>
      </w:pPr>
      <w:r>
        <w:rPr>
          <w:rFonts w:hint="eastAsia" w:ascii="宋体" w:eastAsia="宋体"/>
          <w:bCs/>
          <w:sz w:val="28"/>
          <w:szCs w:val="28"/>
        </w:rPr>
        <w:t>8.3.3</w:t>
      </w:r>
      <w:r>
        <w:rPr>
          <w:rFonts w:hint="eastAsia" w:ascii="宋体" w:eastAsia="宋体"/>
          <w:b/>
          <w:sz w:val="28"/>
          <w:szCs w:val="28"/>
        </w:rPr>
        <w:t xml:space="preserve"> </w:t>
      </w:r>
      <w:r>
        <w:rPr>
          <w:rFonts w:hint="eastAsia" w:ascii="宋体" w:eastAsia="宋体"/>
          <w:bCs/>
          <w:sz w:val="28"/>
          <w:szCs w:val="28"/>
        </w:rPr>
        <w:t>后浇混凝土强度达到设计要求后，方可拆除临时支撑系统。拆模时的混凝土强度应符合现行国家标准《混凝土结构工程施工规范》GB50666的有关规定和设计要求。</w:t>
      </w:r>
    </w:p>
    <w:p>
      <w:pPr>
        <w:spacing w:line="500" w:lineRule="exact"/>
        <w:ind w:firstLine="560" w:firstLineChars="200"/>
        <w:jc w:val="left"/>
        <w:rPr>
          <w:rFonts w:ascii="宋体" w:eastAsia="宋体"/>
          <w:bCs/>
          <w:sz w:val="28"/>
          <w:szCs w:val="28"/>
        </w:rPr>
      </w:pPr>
      <w:r>
        <w:rPr>
          <w:rFonts w:hint="eastAsia" w:ascii="宋体" w:eastAsia="宋体"/>
          <w:bCs/>
          <w:sz w:val="28"/>
          <w:szCs w:val="28"/>
        </w:rPr>
        <w:t>检查数量：每层不少于1组。</w:t>
      </w:r>
    </w:p>
    <w:p>
      <w:pPr>
        <w:spacing w:line="500" w:lineRule="exact"/>
        <w:ind w:firstLine="560" w:firstLineChars="200"/>
        <w:jc w:val="left"/>
        <w:rPr>
          <w:rFonts w:ascii="宋体" w:eastAsia="宋体"/>
          <w:b/>
          <w:sz w:val="28"/>
          <w:szCs w:val="28"/>
        </w:rPr>
      </w:pPr>
      <w:r>
        <w:rPr>
          <w:rFonts w:hint="eastAsia" w:ascii="宋体" w:eastAsia="宋体"/>
          <w:bCs/>
          <w:sz w:val="28"/>
          <w:szCs w:val="28"/>
        </w:rPr>
        <w:t>检验方法：检查相关试块留置与试验记录。</w:t>
      </w:r>
    </w:p>
    <w:p>
      <w:pPr>
        <w:spacing w:line="500" w:lineRule="exact"/>
        <w:jc w:val="left"/>
        <w:rPr>
          <w:rFonts w:ascii="宋体" w:eastAsia="宋体"/>
          <w:sz w:val="28"/>
          <w:szCs w:val="28"/>
        </w:rPr>
      </w:pPr>
      <w:r>
        <w:rPr>
          <w:rFonts w:hint="eastAsia" w:ascii="宋体" w:eastAsia="宋体"/>
          <w:bCs/>
          <w:sz w:val="28"/>
          <w:szCs w:val="28"/>
        </w:rPr>
        <w:t>8.3.4</w:t>
      </w:r>
      <w:r>
        <w:rPr>
          <w:rFonts w:hint="eastAsia" w:ascii="宋体" w:eastAsia="宋体"/>
          <w:b/>
          <w:sz w:val="28"/>
          <w:szCs w:val="28"/>
        </w:rPr>
        <w:t xml:space="preserve"> </w:t>
      </w:r>
      <w:r>
        <w:rPr>
          <w:rFonts w:hint="eastAsia" w:ascii="宋体" w:eastAsia="宋体"/>
          <w:sz w:val="28"/>
          <w:szCs w:val="28"/>
        </w:rPr>
        <w:t>预制墙板</w:t>
      </w:r>
      <w:r>
        <w:rPr>
          <w:rFonts w:hint="eastAsia" w:ascii="宋体" w:eastAsia="宋体"/>
          <w:bCs/>
          <w:sz w:val="28"/>
          <w:szCs w:val="28"/>
        </w:rPr>
        <w:t>安装</w:t>
      </w:r>
      <w:r>
        <w:rPr>
          <w:rFonts w:ascii="宋体" w:eastAsia="宋体"/>
          <w:bCs/>
          <w:sz w:val="28"/>
          <w:szCs w:val="28"/>
        </w:rPr>
        <w:t>尺寸允许偏差及检验方法应符合设计要求</w:t>
      </w:r>
      <w:r>
        <w:rPr>
          <w:rFonts w:ascii="宋体" w:eastAsia="宋体"/>
          <w:sz w:val="28"/>
          <w:szCs w:val="28"/>
        </w:rPr>
        <w:t>；当设计无要求时，应符合表</w:t>
      </w:r>
      <w:r>
        <w:rPr>
          <w:rFonts w:hint="eastAsia" w:ascii="宋体" w:eastAsia="宋体"/>
          <w:sz w:val="28"/>
          <w:szCs w:val="28"/>
        </w:rPr>
        <w:t>8</w:t>
      </w:r>
      <w:r>
        <w:rPr>
          <w:rFonts w:ascii="宋体" w:eastAsia="宋体"/>
          <w:sz w:val="28"/>
          <w:szCs w:val="28"/>
        </w:rPr>
        <w:t>.</w:t>
      </w:r>
      <w:r>
        <w:rPr>
          <w:rFonts w:hint="eastAsia" w:ascii="宋体" w:eastAsia="宋体"/>
          <w:sz w:val="28"/>
          <w:szCs w:val="28"/>
        </w:rPr>
        <w:t>3</w:t>
      </w:r>
      <w:r>
        <w:rPr>
          <w:rFonts w:ascii="宋体" w:eastAsia="宋体"/>
          <w:sz w:val="28"/>
          <w:szCs w:val="28"/>
        </w:rPr>
        <w:t>.</w:t>
      </w:r>
      <w:r>
        <w:rPr>
          <w:rFonts w:hint="eastAsia" w:ascii="宋体" w:eastAsia="宋体"/>
          <w:sz w:val="28"/>
          <w:szCs w:val="28"/>
        </w:rPr>
        <w:t>4</w:t>
      </w:r>
      <w:r>
        <w:rPr>
          <w:rFonts w:ascii="宋体" w:eastAsia="宋体"/>
          <w:sz w:val="28"/>
          <w:szCs w:val="28"/>
        </w:rPr>
        <w:t>的规定。</w:t>
      </w:r>
    </w:p>
    <w:p>
      <w:pPr>
        <w:pStyle w:val="158"/>
        <w:spacing w:line="500" w:lineRule="exact"/>
        <w:ind w:firstLine="420"/>
        <w:jc w:val="left"/>
        <w:rPr>
          <w:rFonts w:hint="eastAsia" w:eastAsia="宋体"/>
          <w:color w:val="auto"/>
          <w:sz w:val="28"/>
          <w:szCs w:val="28"/>
        </w:rPr>
      </w:pPr>
      <w:r>
        <w:rPr>
          <w:rFonts w:eastAsia="宋体"/>
          <w:color w:val="auto"/>
          <w:sz w:val="28"/>
          <w:szCs w:val="28"/>
        </w:rPr>
        <w:t>检查数量：同一检验批内，对</w:t>
      </w:r>
      <w:r>
        <w:rPr>
          <w:rFonts w:hint="eastAsia" w:eastAsia="宋体"/>
          <w:color w:val="auto"/>
          <w:sz w:val="28"/>
          <w:szCs w:val="28"/>
        </w:rPr>
        <w:t>同类型预制墙板</w:t>
      </w:r>
      <w:r>
        <w:rPr>
          <w:rFonts w:eastAsia="宋体"/>
          <w:color w:val="auto"/>
          <w:sz w:val="28"/>
          <w:szCs w:val="28"/>
        </w:rPr>
        <w:t>抽查10%，且不少3</w:t>
      </w:r>
      <w:r>
        <w:rPr>
          <w:rFonts w:hint="eastAsia" w:eastAsia="宋体"/>
          <w:color w:val="auto"/>
          <w:sz w:val="28"/>
          <w:szCs w:val="28"/>
        </w:rPr>
        <w:t>件</w:t>
      </w:r>
      <w:r>
        <w:rPr>
          <w:rFonts w:eastAsia="宋体"/>
          <w:color w:val="auto"/>
          <w:sz w:val="28"/>
          <w:szCs w:val="28"/>
        </w:rPr>
        <w:t>。</w:t>
      </w:r>
    </w:p>
    <w:p>
      <w:pPr>
        <w:spacing w:line="360" w:lineRule="auto"/>
        <w:jc w:val="center"/>
        <w:rPr>
          <w:rFonts w:ascii="黑体" w:eastAsia="黑体"/>
          <w:kern w:val="0"/>
          <w:szCs w:val="21"/>
        </w:rPr>
      </w:pPr>
      <w:r>
        <w:rPr>
          <w:rFonts w:hint="eastAsia" w:ascii="黑体" w:eastAsia="黑体"/>
          <w:kern w:val="0"/>
          <w:szCs w:val="21"/>
        </w:rPr>
        <w:t>表8.3.4预制墙板安装允许尺寸偏差</w:t>
      </w:r>
    </w:p>
    <w:tbl>
      <w:tblPr>
        <w:tblStyle w:val="38"/>
        <w:tblW w:w="82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9"/>
        <w:gridCol w:w="1275"/>
        <w:gridCol w:w="993"/>
        <w:gridCol w:w="1275"/>
        <w:gridCol w:w="2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07" w:type="dxa"/>
            <w:gridSpan w:val="3"/>
            <w:tcBorders>
              <w:top w:val="single" w:color="auto" w:sz="12"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ind w:firstLine="320"/>
              <w:jc w:val="center"/>
              <w:rPr>
                <w:rFonts w:ascii="宋体" w:eastAsia="宋体"/>
                <w:bCs/>
                <w:szCs w:val="21"/>
              </w:rPr>
            </w:pPr>
            <w:r>
              <w:rPr>
                <w:rFonts w:ascii="宋体" w:eastAsia="宋体"/>
                <w:bCs/>
                <w:szCs w:val="21"/>
              </w:rPr>
              <w:t>项目</w:t>
            </w:r>
          </w:p>
        </w:tc>
        <w:tc>
          <w:tcPr>
            <w:tcW w:w="1275" w:type="dxa"/>
            <w:tcBorders>
              <w:top w:val="single" w:color="auto" w:sz="12"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允许偏差</w:t>
            </w:r>
          </w:p>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（mm）</w:t>
            </w:r>
          </w:p>
        </w:tc>
        <w:tc>
          <w:tcPr>
            <w:tcW w:w="2295" w:type="dxa"/>
            <w:tcBorders>
              <w:top w:val="single" w:color="auto" w:sz="12"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39" w:type="dxa"/>
            <w:vMerge w:val="restart"/>
            <w:tcBorders>
              <w:top w:val="single" w:color="auto" w:sz="4"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hint="eastAsia" w:ascii="宋体" w:eastAsia="宋体"/>
                <w:bCs/>
                <w:szCs w:val="21"/>
              </w:rPr>
              <w:t>预制墙板</w:t>
            </w:r>
            <w:r>
              <w:rPr>
                <w:rFonts w:ascii="宋体" w:eastAsia="宋体"/>
                <w:bCs/>
                <w:szCs w:val="21"/>
              </w:rPr>
              <w:t>中心线对轴线位置</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ascii="宋体" w:eastAsia="宋体"/>
                <w:bCs/>
                <w:szCs w:val="21"/>
              </w:rPr>
              <w:t>基础</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15</w:t>
            </w:r>
          </w:p>
        </w:tc>
        <w:tc>
          <w:tcPr>
            <w:tcW w:w="2295" w:type="dxa"/>
            <w:vMerge w:val="restart"/>
            <w:tcBorders>
              <w:top w:val="single" w:color="auto" w:sz="4"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尺量检查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2439" w:type="dxa"/>
            <w:vMerge w:val="continue"/>
            <w:tcBorders>
              <w:top w:val="single" w:color="auto" w:sz="4" w:space="0"/>
              <w:left w:val="single" w:color="auto" w:sz="6" w:space="0"/>
              <w:bottom w:val="single" w:color="auto" w:sz="4" w:space="0"/>
              <w:right w:val="single" w:color="auto" w:sz="4" w:space="0"/>
            </w:tcBorders>
            <w:noWrap/>
            <w:vAlign w:val="center"/>
          </w:tcPr>
          <w:p>
            <w:pPr>
              <w:adjustRightInd w:val="0"/>
              <w:snapToGrid w:val="0"/>
              <w:jc w:val="center"/>
            </w:pP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hint="eastAsia" w:ascii="宋体" w:eastAsia="宋体"/>
                <w:bCs/>
                <w:szCs w:val="21"/>
              </w:rPr>
              <w:t>预制墙板</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8</w:t>
            </w:r>
          </w:p>
        </w:tc>
        <w:tc>
          <w:tcPr>
            <w:tcW w:w="2295" w:type="dxa"/>
            <w:vMerge w:val="continue"/>
            <w:tcBorders>
              <w:top w:val="single" w:color="auto" w:sz="4" w:space="0"/>
              <w:left w:val="single" w:color="auto" w:sz="4" w:space="0"/>
              <w:bottom w:val="single" w:color="auto" w:sz="4" w:space="0"/>
              <w:right w:val="single" w:color="auto" w:sz="6" w:space="0"/>
            </w:tcBorders>
            <w:noWrap/>
            <w:vAlign w:val="center"/>
          </w:tcPr>
          <w:p>
            <w:pPr>
              <w:adjustRightInd w:val="0"/>
              <w:snapToGrid w:val="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39" w:type="dxa"/>
            <w:tcBorders>
              <w:top w:val="single" w:color="auto" w:sz="4"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hint="eastAsia" w:ascii="宋体" w:eastAsia="宋体"/>
                <w:bCs/>
                <w:szCs w:val="21"/>
              </w:rPr>
              <w:t>预制墙板</w:t>
            </w:r>
            <w:r>
              <w:rPr>
                <w:rFonts w:ascii="宋体" w:eastAsia="宋体"/>
                <w:bCs/>
                <w:szCs w:val="21"/>
              </w:rPr>
              <w:t>标高</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hint="eastAsia" w:ascii="宋体" w:eastAsia="宋体"/>
                <w:bCs/>
                <w:szCs w:val="21"/>
              </w:rPr>
              <w:t>预制墙板</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±5</w:t>
            </w:r>
          </w:p>
        </w:tc>
        <w:tc>
          <w:tcPr>
            <w:tcW w:w="2295" w:type="dxa"/>
            <w:tcBorders>
              <w:top w:val="single" w:color="auto" w:sz="4"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水准仪或尺量检查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 w:hRule="atLeast"/>
          <w:jc w:val="center"/>
        </w:trPr>
        <w:tc>
          <w:tcPr>
            <w:tcW w:w="2439" w:type="dxa"/>
            <w:vMerge w:val="restart"/>
            <w:tcBorders>
              <w:top w:val="single" w:color="auto" w:sz="4"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hint="eastAsia" w:ascii="宋体" w:eastAsia="宋体"/>
                <w:bCs/>
                <w:szCs w:val="21"/>
              </w:rPr>
              <w:t>预制墙板</w:t>
            </w:r>
            <w:r>
              <w:rPr>
                <w:rFonts w:ascii="宋体" w:eastAsia="宋体"/>
                <w:bCs/>
                <w:szCs w:val="21"/>
              </w:rPr>
              <w:t>垂直度</w:t>
            </w:r>
          </w:p>
        </w:tc>
        <w:tc>
          <w:tcPr>
            <w:tcW w:w="1275" w:type="dxa"/>
            <w:vMerge w:val="restart"/>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hint="eastAsia" w:ascii="宋体" w:eastAsia="宋体"/>
                <w:bCs/>
                <w:szCs w:val="21"/>
              </w:rPr>
              <w:t>预制墙板</w:t>
            </w:r>
          </w:p>
        </w:tc>
        <w:tc>
          <w:tcPr>
            <w:tcW w:w="993"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≤6m</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5</w:t>
            </w:r>
          </w:p>
        </w:tc>
        <w:tc>
          <w:tcPr>
            <w:tcW w:w="2295" w:type="dxa"/>
            <w:vMerge w:val="restart"/>
            <w:tcBorders>
              <w:top w:val="single" w:color="auto" w:sz="4"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经纬仪或全站仪量测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 w:hRule="atLeast"/>
          <w:jc w:val="center"/>
        </w:trPr>
        <w:tc>
          <w:tcPr>
            <w:tcW w:w="2439" w:type="dxa"/>
            <w:vMerge w:val="continue"/>
            <w:tcBorders>
              <w:top w:val="single" w:color="auto" w:sz="4" w:space="0"/>
              <w:left w:val="single" w:color="auto" w:sz="6" w:space="0"/>
              <w:bottom w:val="single" w:color="auto" w:sz="4" w:space="0"/>
              <w:right w:val="single" w:color="auto" w:sz="4" w:space="0"/>
            </w:tcBorders>
            <w:noWrap/>
            <w:vAlign w:val="center"/>
          </w:tcPr>
          <w:p>
            <w:pPr>
              <w:adjustRightInd w:val="0"/>
              <w:snapToGrid w:val="0"/>
              <w:jc w:val="center"/>
            </w:pPr>
          </w:p>
        </w:tc>
        <w:tc>
          <w:tcPr>
            <w:tcW w:w="127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pPr>
          </w:p>
        </w:tc>
        <w:tc>
          <w:tcPr>
            <w:tcW w:w="993"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＞6m</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10</w:t>
            </w:r>
          </w:p>
        </w:tc>
        <w:tc>
          <w:tcPr>
            <w:tcW w:w="2295" w:type="dxa"/>
            <w:vMerge w:val="continue"/>
            <w:tcBorders>
              <w:top w:val="single" w:color="auto" w:sz="4" w:space="0"/>
              <w:left w:val="single" w:color="auto" w:sz="4" w:space="0"/>
              <w:bottom w:val="single" w:color="auto" w:sz="4" w:space="0"/>
              <w:right w:val="single" w:color="auto" w:sz="6" w:space="0"/>
            </w:tcBorders>
            <w:noWrap/>
            <w:vAlign w:val="center"/>
          </w:tcPr>
          <w:p>
            <w:pPr>
              <w:adjustRightInd w:val="0"/>
              <w:snapToGrid w:val="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 w:hRule="atLeast"/>
          <w:jc w:val="center"/>
        </w:trPr>
        <w:tc>
          <w:tcPr>
            <w:tcW w:w="2439" w:type="dxa"/>
            <w:vMerge w:val="restart"/>
            <w:tcBorders>
              <w:top w:val="single" w:color="auto" w:sz="4"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相邻构件平整度</w:t>
            </w:r>
          </w:p>
        </w:tc>
        <w:tc>
          <w:tcPr>
            <w:tcW w:w="1275" w:type="dxa"/>
            <w:vMerge w:val="restart"/>
            <w:tcBorders>
              <w:top w:val="single" w:color="auto" w:sz="4" w:space="0"/>
              <w:left w:val="single" w:color="auto" w:sz="4" w:space="0"/>
              <w:bottom w:val="single" w:color="auto" w:sz="4" w:space="0"/>
              <w:right w:val="single" w:color="auto" w:sz="4" w:space="0"/>
            </w:tcBorders>
            <w:noWrap/>
            <w:vAlign w:val="center"/>
          </w:tcPr>
          <w:p>
            <w:pPr>
              <w:keepNext/>
              <w:keepLines/>
              <w:suppressLineNumbers/>
              <w:suppressAutoHyphens/>
              <w:adjustRightInd w:val="0"/>
              <w:snapToGrid w:val="0"/>
              <w:jc w:val="center"/>
              <w:rPr>
                <w:rFonts w:ascii="宋体" w:eastAsia="宋体"/>
                <w:bCs/>
                <w:szCs w:val="21"/>
              </w:rPr>
            </w:pPr>
            <w:r>
              <w:rPr>
                <w:rFonts w:hint="eastAsia" w:ascii="宋体" w:eastAsia="宋体"/>
                <w:bCs/>
                <w:szCs w:val="21"/>
              </w:rPr>
              <w:t>预制墙板</w:t>
            </w:r>
            <w:r>
              <w:rPr>
                <w:rFonts w:ascii="宋体" w:eastAsia="宋体"/>
                <w:bCs/>
                <w:szCs w:val="21"/>
              </w:rPr>
              <w:t>侧面</w:t>
            </w:r>
          </w:p>
        </w:tc>
        <w:tc>
          <w:tcPr>
            <w:tcW w:w="993" w:type="dxa"/>
            <w:tcBorders>
              <w:top w:val="single" w:color="auto" w:sz="4" w:space="0"/>
              <w:left w:val="single" w:color="auto" w:sz="4" w:space="0"/>
              <w:bottom w:val="single" w:color="auto" w:sz="4" w:space="0"/>
              <w:right w:val="single" w:color="auto" w:sz="4" w:space="0"/>
            </w:tcBorders>
            <w:noWrap/>
            <w:vAlign w:val="center"/>
          </w:tcPr>
          <w:p>
            <w:pPr>
              <w:keepNext/>
              <w:keepLines/>
              <w:suppressLineNumbers/>
              <w:suppressAutoHyphens/>
              <w:adjustRightInd w:val="0"/>
              <w:snapToGrid w:val="0"/>
              <w:jc w:val="center"/>
              <w:rPr>
                <w:rFonts w:ascii="宋体" w:eastAsia="宋体"/>
                <w:bCs/>
                <w:szCs w:val="21"/>
              </w:rPr>
            </w:pPr>
            <w:r>
              <w:rPr>
                <w:rFonts w:ascii="宋体" w:eastAsia="宋体"/>
                <w:bCs/>
                <w:szCs w:val="21"/>
              </w:rPr>
              <w:t>外露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suppressLineNumbers/>
              <w:suppressAutoHyphens/>
              <w:adjustRightInd w:val="0"/>
              <w:snapToGrid w:val="0"/>
              <w:jc w:val="center"/>
              <w:rPr>
                <w:rFonts w:ascii="宋体" w:eastAsia="宋体"/>
                <w:bCs/>
                <w:szCs w:val="21"/>
              </w:rPr>
            </w:pPr>
            <w:r>
              <w:rPr>
                <w:rFonts w:ascii="宋体" w:eastAsia="宋体"/>
                <w:bCs/>
                <w:szCs w:val="21"/>
              </w:rPr>
              <w:t>5</w:t>
            </w:r>
          </w:p>
        </w:tc>
        <w:tc>
          <w:tcPr>
            <w:tcW w:w="2295" w:type="dxa"/>
            <w:vMerge w:val="restart"/>
            <w:tcBorders>
              <w:top w:val="single" w:color="auto" w:sz="4"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钢尺、塞尺量测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 w:hRule="atLeast"/>
          <w:jc w:val="center"/>
        </w:trPr>
        <w:tc>
          <w:tcPr>
            <w:tcW w:w="2439" w:type="dxa"/>
            <w:vMerge w:val="continue"/>
            <w:tcBorders>
              <w:top w:val="single" w:color="auto" w:sz="4" w:space="0"/>
              <w:left w:val="single" w:color="auto" w:sz="6" w:space="0"/>
              <w:bottom w:val="single" w:color="auto" w:sz="4" w:space="0"/>
              <w:right w:val="single" w:color="auto" w:sz="4" w:space="0"/>
            </w:tcBorders>
            <w:noWrap/>
            <w:vAlign w:val="center"/>
          </w:tcPr>
          <w:p>
            <w:pPr>
              <w:adjustRightInd w:val="0"/>
              <w:snapToGrid w:val="0"/>
              <w:jc w:val="center"/>
            </w:pPr>
          </w:p>
        </w:tc>
        <w:tc>
          <w:tcPr>
            <w:tcW w:w="127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pPr>
          </w:p>
        </w:tc>
        <w:tc>
          <w:tcPr>
            <w:tcW w:w="993"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不外露</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8</w:t>
            </w:r>
          </w:p>
        </w:tc>
        <w:tc>
          <w:tcPr>
            <w:tcW w:w="2295" w:type="dxa"/>
            <w:vMerge w:val="continue"/>
            <w:tcBorders>
              <w:top w:val="single" w:color="auto" w:sz="4" w:space="0"/>
              <w:left w:val="single" w:color="auto" w:sz="4" w:space="0"/>
              <w:bottom w:val="single" w:color="auto" w:sz="4" w:space="0"/>
              <w:right w:val="single" w:color="auto" w:sz="6" w:space="0"/>
            </w:tcBorders>
            <w:noWrap/>
            <w:vAlign w:val="center"/>
          </w:tcPr>
          <w:p>
            <w:pPr>
              <w:adjustRightInd w:val="0"/>
              <w:snapToGrid w:val="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 w:hRule="atLeast"/>
          <w:jc w:val="center"/>
        </w:trPr>
        <w:tc>
          <w:tcPr>
            <w:tcW w:w="2439" w:type="dxa"/>
            <w:tcBorders>
              <w:top w:val="single" w:color="auto" w:sz="4" w:space="0"/>
              <w:left w:val="single" w:color="auto" w:sz="6"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支座、支垫</w:t>
            </w:r>
            <w:r>
              <w:rPr>
                <w:rFonts w:hint="eastAsia" w:ascii="宋体" w:eastAsia="宋体"/>
                <w:bCs/>
                <w:szCs w:val="21"/>
              </w:rPr>
              <w:t>、</w:t>
            </w:r>
            <w:r>
              <w:rPr>
                <w:rFonts w:ascii="宋体" w:eastAsia="宋体"/>
                <w:bCs/>
                <w:szCs w:val="21"/>
              </w:rPr>
              <w:t>中心位置</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hint="eastAsia" w:ascii="宋体" w:eastAsia="宋体"/>
                <w:bCs/>
                <w:szCs w:val="21"/>
              </w:rPr>
              <w:t>预制墙板</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10</w:t>
            </w:r>
          </w:p>
        </w:tc>
        <w:tc>
          <w:tcPr>
            <w:tcW w:w="2295" w:type="dxa"/>
            <w:tcBorders>
              <w:top w:val="single" w:color="auto" w:sz="4" w:space="0"/>
              <w:left w:val="single" w:color="auto" w:sz="4" w:space="0"/>
              <w:bottom w:val="single" w:color="auto" w:sz="4"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尺量检查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 w:hRule="atLeast"/>
          <w:jc w:val="center"/>
        </w:trPr>
        <w:tc>
          <w:tcPr>
            <w:tcW w:w="2439" w:type="dxa"/>
            <w:vMerge w:val="restart"/>
            <w:tcBorders>
              <w:top w:val="single" w:color="auto" w:sz="4" w:space="0"/>
              <w:left w:val="single" w:color="auto" w:sz="6" w:space="0"/>
              <w:bottom w:val="single" w:color="auto" w:sz="6"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墙板接缝</w:t>
            </w:r>
          </w:p>
        </w:tc>
        <w:tc>
          <w:tcPr>
            <w:tcW w:w="2268" w:type="dxa"/>
            <w:gridSpan w:val="2"/>
            <w:tcBorders>
              <w:top w:val="single" w:color="auto" w:sz="4" w:space="0"/>
              <w:left w:val="single" w:color="auto" w:sz="4" w:space="0"/>
              <w:bottom w:val="single" w:color="auto" w:sz="6" w:space="0"/>
              <w:right w:val="single" w:color="auto" w:sz="4"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ascii="宋体" w:eastAsia="宋体"/>
                <w:bCs/>
                <w:szCs w:val="21"/>
              </w:rPr>
              <w:t>宽度</w:t>
            </w:r>
          </w:p>
        </w:tc>
        <w:tc>
          <w:tcPr>
            <w:tcW w:w="1275" w:type="dxa"/>
            <w:vMerge w:val="restart"/>
            <w:tcBorders>
              <w:top w:val="single" w:color="auto" w:sz="4" w:space="0"/>
              <w:left w:val="single" w:color="auto" w:sz="4" w:space="0"/>
              <w:bottom w:val="single" w:color="auto" w:sz="6" w:space="0"/>
              <w:right w:val="single" w:color="auto" w:sz="4"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±5</w:t>
            </w:r>
          </w:p>
        </w:tc>
        <w:tc>
          <w:tcPr>
            <w:tcW w:w="2295" w:type="dxa"/>
            <w:vMerge w:val="restart"/>
            <w:tcBorders>
              <w:top w:val="single" w:color="auto" w:sz="4" w:space="0"/>
              <w:left w:val="single" w:color="auto" w:sz="4" w:space="0"/>
              <w:bottom w:val="single" w:color="auto" w:sz="6" w:space="0"/>
              <w:right w:val="single" w:color="auto" w:sz="6" w:space="0"/>
            </w:tcBorders>
            <w:noWrap/>
            <w:vAlign w:val="center"/>
          </w:tcPr>
          <w:p>
            <w:pPr>
              <w:keepNext/>
              <w:keepLines/>
              <w:widowControl/>
              <w:suppressLineNumbers/>
              <w:suppressAutoHyphens/>
              <w:adjustRightInd w:val="0"/>
              <w:snapToGrid w:val="0"/>
              <w:jc w:val="center"/>
              <w:rPr>
                <w:rFonts w:ascii="宋体" w:eastAsia="宋体"/>
                <w:bCs/>
                <w:szCs w:val="21"/>
              </w:rPr>
            </w:pPr>
            <w:r>
              <w:rPr>
                <w:rFonts w:ascii="宋体" w:eastAsia="宋体"/>
                <w:bCs/>
                <w:szCs w:val="21"/>
              </w:rPr>
              <w:t>尺量检查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 w:hRule="atLeast"/>
          <w:jc w:val="center"/>
        </w:trPr>
        <w:tc>
          <w:tcPr>
            <w:tcW w:w="2439" w:type="dxa"/>
            <w:vMerge w:val="continue"/>
            <w:tcBorders>
              <w:top w:val="single" w:color="auto" w:sz="6" w:space="0"/>
              <w:left w:val="single" w:color="auto" w:sz="6" w:space="0"/>
              <w:bottom w:val="single" w:color="auto" w:sz="12" w:space="0"/>
              <w:right w:val="single" w:color="auto" w:sz="6" w:space="0"/>
            </w:tcBorders>
            <w:noWrap/>
            <w:vAlign w:val="center"/>
          </w:tcPr>
          <w:p/>
        </w:tc>
        <w:tc>
          <w:tcPr>
            <w:tcW w:w="2268" w:type="dxa"/>
            <w:gridSpan w:val="2"/>
            <w:tcBorders>
              <w:top w:val="single" w:color="auto" w:sz="6" w:space="0"/>
              <w:left w:val="single" w:color="auto" w:sz="6" w:space="0"/>
              <w:bottom w:val="single" w:color="auto" w:sz="12" w:space="0"/>
              <w:right w:val="single" w:color="auto" w:sz="6" w:space="0"/>
            </w:tcBorders>
            <w:noWrap/>
            <w:vAlign w:val="center"/>
          </w:tcPr>
          <w:p>
            <w:pPr>
              <w:keepNext/>
              <w:keepLines/>
              <w:widowControl/>
              <w:suppressLineNumbers/>
              <w:suppressAutoHyphens/>
              <w:adjustRightInd w:val="0"/>
              <w:snapToGrid w:val="0"/>
              <w:ind w:left="-107" w:leftChars="-51" w:firstLine="320"/>
              <w:jc w:val="center"/>
              <w:rPr>
                <w:rFonts w:ascii="宋体" w:eastAsia="宋体"/>
                <w:bCs/>
                <w:szCs w:val="21"/>
              </w:rPr>
            </w:pPr>
            <w:r>
              <w:rPr>
                <w:rFonts w:ascii="宋体" w:eastAsia="宋体"/>
                <w:bCs/>
                <w:szCs w:val="21"/>
              </w:rPr>
              <w:t>中心线位置</w:t>
            </w:r>
          </w:p>
        </w:tc>
        <w:tc>
          <w:tcPr>
            <w:tcW w:w="1275" w:type="dxa"/>
            <w:vMerge w:val="continue"/>
            <w:tcBorders>
              <w:top w:val="single" w:color="auto" w:sz="6" w:space="0"/>
              <w:left w:val="single" w:color="auto" w:sz="6" w:space="0"/>
              <w:bottom w:val="single" w:color="auto" w:sz="12" w:space="0"/>
              <w:right w:val="single" w:color="auto" w:sz="6" w:space="0"/>
            </w:tcBorders>
            <w:noWrap/>
            <w:vAlign w:val="center"/>
          </w:tcPr>
          <w:p/>
        </w:tc>
        <w:tc>
          <w:tcPr>
            <w:tcW w:w="2295" w:type="dxa"/>
            <w:vMerge w:val="continue"/>
            <w:tcBorders>
              <w:top w:val="single" w:color="auto" w:sz="6" w:space="0"/>
              <w:left w:val="single" w:color="auto" w:sz="6" w:space="0"/>
              <w:bottom w:val="single" w:color="auto" w:sz="12" w:space="0"/>
              <w:right w:val="single" w:color="auto" w:sz="6" w:space="0"/>
            </w:tcBorders>
            <w:noWrap/>
            <w:vAlign w:val="center"/>
          </w:tcPr>
          <w:p/>
        </w:tc>
      </w:tr>
    </w:tbl>
    <w:p>
      <w:pPr>
        <w:spacing w:line="500" w:lineRule="exact"/>
        <w:jc w:val="left"/>
        <w:rPr>
          <w:rFonts w:ascii="宋体" w:eastAsia="宋体"/>
          <w:sz w:val="28"/>
          <w:szCs w:val="28"/>
        </w:rPr>
      </w:pPr>
      <w:r>
        <w:rPr>
          <w:rFonts w:hint="eastAsia" w:ascii="宋体" w:eastAsia="宋体"/>
          <w:bCs/>
          <w:sz w:val="28"/>
          <w:szCs w:val="28"/>
        </w:rPr>
        <w:t>8.3.5</w:t>
      </w:r>
      <w:r>
        <w:rPr>
          <w:rFonts w:hint="eastAsia" w:ascii="宋体" w:eastAsia="宋体"/>
          <w:b/>
          <w:sz w:val="28"/>
          <w:szCs w:val="28"/>
        </w:rPr>
        <w:t xml:space="preserve"> </w:t>
      </w:r>
      <w:r>
        <w:rPr>
          <w:rFonts w:hint="eastAsia" w:ascii="宋体" w:eastAsia="宋体"/>
          <w:sz w:val="28"/>
          <w:szCs w:val="28"/>
        </w:rPr>
        <w:t>外墙板接缝处密封材料应符合设计要求，填缝应连续均匀，胶缝宜为凹缝，不宜打平，禁止使用设计以外材料填缝</w:t>
      </w:r>
      <w:r>
        <w:rPr>
          <w:rFonts w:ascii="宋体" w:eastAsia="宋体"/>
          <w:sz w:val="28"/>
          <w:szCs w:val="28"/>
        </w:rPr>
        <w:t>。</w:t>
      </w:r>
    </w:p>
    <w:p>
      <w:pPr>
        <w:pStyle w:val="158"/>
        <w:spacing w:line="500" w:lineRule="exact"/>
        <w:ind w:firstLine="420"/>
        <w:jc w:val="left"/>
        <w:rPr>
          <w:rFonts w:hint="eastAsia" w:eastAsia="宋体" w:cs="Times New Roman"/>
          <w:color w:val="auto"/>
          <w:sz w:val="28"/>
          <w:szCs w:val="28"/>
        </w:rPr>
      </w:pPr>
      <w:r>
        <w:rPr>
          <w:rFonts w:hint="eastAsia" w:eastAsia="宋体" w:cs="Times New Roman"/>
          <w:color w:val="auto"/>
          <w:sz w:val="28"/>
          <w:szCs w:val="28"/>
        </w:rPr>
        <w:t>检查数量：按批检验。每</w:t>
      </w:r>
      <w:r>
        <w:rPr>
          <w:rFonts w:eastAsia="宋体" w:cs="Times New Roman"/>
          <w:color w:val="auto"/>
          <w:sz w:val="28"/>
          <w:szCs w:val="28"/>
        </w:rPr>
        <w:t>1000m</w:t>
      </w:r>
      <w:r>
        <w:rPr>
          <w:rFonts w:eastAsia="宋体" w:cs="Times New Roman"/>
          <w:color w:val="auto"/>
          <w:sz w:val="28"/>
          <w:szCs w:val="28"/>
          <w:vertAlign w:val="superscript"/>
        </w:rPr>
        <w:t>2</w:t>
      </w:r>
      <w:r>
        <w:rPr>
          <w:rFonts w:hint="eastAsia" w:eastAsia="宋体" w:cs="Times New Roman"/>
          <w:color w:val="auto"/>
          <w:sz w:val="28"/>
          <w:szCs w:val="28"/>
        </w:rPr>
        <w:t>外墙面积应划分为一个检验批，不足</w:t>
      </w:r>
      <w:r>
        <w:rPr>
          <w:rFonts w:eastAsia="宋体" w:cs="Times New Roman"/>
          <w:color w:val="auto"/>
          <w:sz w:val="28"/>
          <w:szCs w:val="28"/>
        </w:rPr>
        <w:t>1000 m</w:t>
      </w:r>
      <w:r>
        <w:rPr>
          <w:rFonts w:eastAsia="宋体" w:cs="Times New Roman"/>
          <w:color w:val="auto"/>
          <w:sz w:val="28"/>
          <w:szCs w:val="28"/>
          <w:vertAlign w:val="superscript"/>
        </w:rPr>
        <w:t>2</w:t>
      </w:r>
      <w:r>
        <w:rPr>
          <w:rFonts w:hint="eastAsia" w:eastAsia="宋体" w:cs="Times New Roman"/>
          <w:color w:val="auto"/>
          <w:sz w:val="28"/>
          <w:szCs w:val="28"/>
        </w:rPr>
        <w:t>时也应划分为一个检验批；每个检验批每</w:t>
      </w:r>
      <w:r>
        <w:rPr>
          <w:rFonts w:eastAsia="宋体" w:cs="Times New Roman"/>
          <w:color w:val="auto"/>
          <w:sz w:val="28"/>
          <w:szCs w:val="28"/>
        </w:rPr>
        <w:t>100 m</w:t>
      </w:r>
      <w:r>
        <w:rPr>
          <w:rFonts w:eastAsia="宋体" w:cs="Times New Roman"/>
          <w:color w:val="auto"/>
          <w:sz w:val="28"/>
          <w:szCs w:val="28"/>
          <w:vertAlign w:val="superscript"/>
        </w:rPr>
        <w:t>2</w:t>
      </w:r>
      <w:r>
        <w:rPr>
          <w:rFonts w:hint="eastAsia" w:eastAsia="宋体" w:cs="Times New Roman"/>
          <w:color w:val="auto"/>
          <w:sz w:val="28"/>
          <w:szCs w:val="28"/>
        </w:rPr>
        <w:t>应至少抽查一处，每处不得少于</w:t>
      </w:r>
      <w:r>
        <w:rPr>
          <w:rFonts w:eastAsia="宋体" w:cs="Times New Roman"/>
          <w:color w:val="auto"/>
          <w:sz w:val="28"/>
          <w:szCs w:val="28"/>
        </w:rPr>
        <w:t>10 m</w:t>
      </w:r>
      <w:r>
        <w:rPr>
          <w:rFonts w:eastAsia="宋体" w:cs="Times New Roman"/>
          <w:color w:val="auto"/>
          <w:sz w:val="28"/>
          <w:szCs w:val="28"/>
          <w:vertAlign w:val="superscript"/>
        </w:rPr>
        <w:t>2</w:t>
      </w:r>
      <w:r>
        <w:rPr>
          <w:rFonts w:hint="eastAsia" w:eastAsia="宋体" w:cs="Times New Roman"/>
          <w:color w:val="auto"/>
          <w:sz w:val="28"/>
          <w:szCs w:val="28"/>
        </w:rPr>
        <w:t>。</w:t>
      </w:r>
    </w:p>
    <w:p>
      <w:pPr>
        <w:pStyle w:val="158"/>
        <w:spacing w:line="500" w:lineRule="exact"/>
        <w:ind w:firstLine="420"/>
        <w:jc w:val="left"/>
        <w:rPr>
          <w:rFonts w:hint="eastAsia" w:eastAsia="宋体" w:cs="宋体"/>
          <w:sz w:val="24"/>
          <w:szCs w:val="24"/>
        </w:rPr>
      </w:pPr>
      <w:r>
        <w:rPr>
          <w:rFonts w:hint="eastAsia" w:eastAsia="宋体"/>
          <w:color w:val="auto"/>
          <w:sz w:val="28"/>
          <w:szCs w:val="28"/>
        </w:rPr>
        <w:t>检验方法：观察检查并填写相关记录。</w:t>
      </w:r>
      <w:bookmarkEnd w:id="194"/>
      <w:bookmarkEnd w:id="195"/>
      <w:bookmarkEnd w:id="196"/>
      <w:bookmarkEnd w:id="197"/>
      <w:bookmarkEnd w:id="198"/>
      <w:bookmarkEnd w:id="199"/>
      <w:bookmarkEnd w:id="200"/>
      <w:bookmarkEnd w:id="201"/>
      <w:bookmarkEnd w:id="202"/>
      <w:bookmarkStart w:id="215" w:name="_Toc456335367"/>
      <w:bookmarkStart w:id="216" w:name="_Toc344207771"/>
      <w:bookmarkStart w:id="217" w:name="_Toc459899686"/>
      <w:bookmarkStart w:id="218" w:name="_Toc459900225"/>
      <w:bookmarkStart w:id="219" w:name="_Toc444242078"/>
      <w:bookmarkStart w:id="220" w:name="_Toc459900038"/>
      <w:bookmarkStart w:id="221" w:name="_Toc456017611"/>
      <w:bookmarkStart w:id="222" w:name="_Toc455471579"/>
      <w:bookmarkStart w:id="223" w:name="_Toc455472783"/>
    </w:p>
    <w:p>
      <w:pPr>
        <w:widowControl/>
        <w:spacing w:before="312" w:beforeLines="100" w:after="156" w:afterLines="50"/>
        <w:jc w:val="center"/>
        <w:rPr>
          <w:rFonts w:ascii="宋体" w:eastAsia="宋体"/>
          <w:sz w:val="24"/>
        </w:rPr>
      </w:pPr>
      <w:r>
        <w:rPr>
          <w:rStyle w:val="44"/>
          <w:color w:val="000000"/>
          <w:sz w:val="32"/>
          <w:szCs w:val="32"/>
          <w:u w:val="none"/>
        </w:rPr>
        <w:br w:type="page"/>
      </w:r>
      <w:bookmarkEnd w:id="215"/>
      <w:bookmarkEnd w:id="216"/>
      <w:bookmarkEnd w:id="217"/>
      <w:bookmarkEnd w:id="218"/>
      <w:bookmarkEnd w:id="219"/>
      <w:bookmarkEnd w:id="220"/>
      <w:bookmarkEnd w:id="221"/>
      <w:bookmarkEnd w:id="222"/>
      <w:bookmarkEnd w:id="223"/>
      <w:bookmarkStart w:id="224" w:name="_Toc344207772"/>
      <w:bookmarkStart w:id="225" w:name="_Toc459900039"/>
      <w:bookmarkStart w:id="226" w:name="_Toc455472784"/>
      <w:bookmarkStart w:id="227" w:name="_Toc459899687"/>
      <w:bookmarkStart w:id="228" w:name="_Toc459900226"/>
      <w:bookmarkStart w:id="229" w:name="_Toc444242079"/>
      <w:bookmarkStart w:id="230" w:name="_Toc456335368"/>
      <w:bookmarkStart w:id="231" w:name="_Toc174002826"/>
      <w:bookmarkStart w:id="232" w:name="_Toc175127329"/>
      <w:bookmarkStart w:id="233" w:name="_Toc456017612"/>
      <w:bookmarkStart w:id="234" w:name="_Toc455471580"/>
      <w:bookmarkStart w:id="235" w:name="_Toc324651664"/>
    </w:p>
    <w:p>
      <w:pPr>
        <w:pStyle w:val="2"/>
        <w:spacing w:before="312" w:beforeLines="100" w:after="312" w:afterLines="100" w:line="240" w:lineRule="auto"/>
        <w:ind w:left="0"/>
        <w:rPr>
          <w:rFonts w:ascii="黑体" w:eastAsia="黑体"/>
          <w:b w:val="0"/>
          <w:bCs w:val="0"/>
          <w:sz w:val="32"/>
          <w:szCs w:val="32"/>
        </w:rPr>
      </w:pPr>
      <w:bookmarkStart w:id="236" w:name="_Toc182828500"/>
      <w:r>
        <w:rPr>
          <w:rFonts w:ascii="黑体" w:eastAsia="黑体"/>
          <w:b w:val="0"/>
          <w:bCs w:val="0"/>
          <w:sz w:val="32"/>
          <w:szCs w:val="32"/>
        </w:rPr>
        <w:t>本规程用词说明</w:t>
      </w:r>
      <w:bookmarkEnd w:id="236"/>
    </w:p>
    <w:p>
      <w:pPr>
        <w:ind w:firstLine="560" w:firstLineChars="200"/>
        <w:jc w:val="left"/>
        <w:rPr>
          <w:rFonts w:ascii="宋体" w:eastAsia="宋体" w:cs="Microsoft JhengHei"/>
          <w:color w:val="000000"/>
          <w:sz w:val="28"/>
          <w:szCs w:val="28"/>
        </w:rPr>
      </w:pPr>
      <w:r>
        <w:rPr>
          <w:rFonts w:hint="eastAsia" w:ascii="宋体" w:eastAsia="宋体" w:cs="Microsoft JhengHei"/>
          <w:color w:val="000000"/>
          <w:sz w:val="28"/>
          <w:szCs w:val="28"/>
        </w:rPr>
        <w:t xml:space="preserve">1 </w:t>
      </w:r>
      <w:r>
        <w:rPr>
          <w:rFonts w:hint="eastAsia" w:ascii="宋体" w:eastAsia="宋体" w:cs="宋体"/>
          <w:color w:val="000000"/>
          <w:sz w:val="28"/>
          <w:szCs w:val="28"/>
          <w:lang w:bidi="en-US"/>
        </w:rPr>
        <w:t>为便于执行本标准条文时区别对待</w:t>
      </w:r>
      <w:r>
        <w:rPr>
          <w:rFonts w:ascii="宋体" w:eastAsia="宋体" w:cs="宋体"/>
          <w:color w:val="000000"/>
          <w:sz w:val="28"/>
          <w:szCs w:val="28"/>
          <w:lang w:bidi="en-US"/>
        </w:rPr>
        <w:t>,</w:t>
      </w:r>
      <w:r>
        <w:rPr>
          <w:rFonts w:hint="eastAsia" w:ascii="宋体" w:eastAsia="宋体" w:cs="宋体"/>
          <w:color w:val="000000"/>
          <w:sz w:val="28"/>
          <w:szCs w:val="28"/>
          <w:lang w:bidi="en-US"/>
        </w:rPr>
        <w:t>对要求严格程度不同的用词说明如下：</w:t>
      </w:r>
    </w:p>
    <w:p>
      <w:pPr>
        <w:spacing w:line="500" w:lineRule="exact"/>
        <w:ind w:firstLine="560" w:firstLineChars="200"/>
        <w:jc w:val="left"/>
        <w:rPr>
          <w:rFonts w:ascii="宋体" w:eastAsia="宋体" w:cs="Times New Roman"/>
          <w:color w:val="000000"/>
          <w:sz w:val="28"/>
          <w:szCs w:val="28"/>
        </w:rPr>
      </w:pPr>
      <w:r>
        <w:rPr>
          <w:rFonts w:ascii="宋体" w:eastAsia="宋体" w:cs="Times New Roman"/>
          <w:color w:val="000000"/>
          <w:sz w:val="28"/>
          <w:szCs w:val="28"/>
        </w:rPr>
        <w:t>1</w:t>
      </w:r>
      <w:r>
        <w:rPr>
          <w:rFonts w:hint="eastAsia" w:ascii="宋体" w:eastAsia="宋体" w:cs="Times New Roman"/>
          <w:color w:val="000000"/>
          <w:sz w:val="28"/>
          <w:szCs w:val="28"/>
        </w:rPr>
        <w:t>）表示很严格，非这样做不可的：</w:t>
      </w:r>
    </w:p>
    <w:p>
      <w:pPr>
        <w:spacing w:line="500" w:lineRule="exact"/>
        <w:ind w:left="210" w:leftChars="100" w:firstLine="560" w:firstLineChars="200"/>
        <w:jc w:val="left"/>
        <w:rPr>
          <w:rFonts w:ascii="宋体" w:eastAsia="宋体" w:cs="Times New Roman"/>
          <w:color w:val="000000"/>
          <w:sz w:val="28"/>
          <w:szCs w:val="28"/>
        </w:rPr>
      </w:pPr>
      <w:r>
        <w:rPr>
          <w:rFonts w:hint="eastAsia" w:ascii="宋体" w:eastAsia="宋体" w:cs="Times New Roman"/>
          <w:color w:val="000000"/>
          <w:sz w:val="28"/>
          <w:szCs w:val="28"/>
        </w:rPr>
        <w:t>正面词采用“必须”，反面词采用“严禁”；</w:t>
      </w:r>
    </w:p>
    <w:p>
      <w:pPr>
        <w:spacing w:line="500" w:lineRule="exact"/>
        <w:ind w:firstLine="560" w:firstLineChars="200"/>
        <w:jc w:val="left"/>
        <w:rPr>
          <w:rFonts w:ascii="宋体" w:eastAsia="宋体" w:cs="Times New Roman"/>
          <w:color w:val="000000"/>
          <w:sz w:val="28"/>
          <w:szCs w:val="28"/>
        </w:rPr>
      </w:pPr>
      <w:r>
        <w:rPr>
          <w:rFonts w:ascii="宋体" w:eastAsia="宋体" w:cs="Times New Roman"/>
          <w:color w:val="000000"/>
          <w:sz w:val="28"/>
          <w:szCs w:val="28"/>
        </w:rPr>
        <w:t>2</w:t>
      </w:r>
      <w:r>
        <w:rPr>
          <w:rFonts w:hint="eastAsia" w:ascii="宋体" w:eastAsia="宋体" w:cs="Times New Roman"/>
          <w:color w:val="000000"/>
          <w:sz w:val="28"/>
          <w:szCs w:val="28"/>
        </w:rPr>
        <w:t>）表示严格，在正常情况下均应这样做的：</w:t>
      </w:r>
    </w:p>
    <w:p>
      <w:pPr>
        <w:spacing w:line="500" w:lineRule="exact"/>
        <w:ind w:left="210" w:leftChars="100" w:firstLine="560" w:firstLineChars="200"/>
        <w:jc w:val="left"/>
        <w:rPr>
          <w:rFonts w:ascii="宋体" w:eastAsia="宋体" w:cs="Times New Roman"/>
          <w:color w:val="000000"/>
          <w:sz w:val="28"/>
          <w:szCs w:val="28"/>
        </w:rPr>
      </w:pPr>
      <w:r>
        <w:rPr>
          <w:rFonts w:hint="eastAsia" w:ascii="宋体" w:eastAsia="宋体" w:cs="Times New Roman"/>
          <w:color w:val="000000"/>
          <w:sz w:val="28"/>
          <w:szCs w:val="28"/>
        </w:rPr>
        <w:t>正面词采用“应”，反面词采用“不应”或“不得”；</w:t>
      </w:r>
    </w:p>
    <w:p>
      <w:pPr>
        <w:spacing w:line="500" w:lineRule="exact"/>
        <w:ind w:firstLine="560" w:firstLineChars="200"/>
        <w:jc w:val="left"/>
        <w:rPr>
          <w:rFonts w:ascii="宋体" w:eastAsia="宋体" w:cs="Times New Roman"/>
          <w:color w:val="000000"/>
          <w:sz w:val="28"/>
          <w:szCs w:val="28"/>
        </w:rPr>
      </w:pPr>
      <w:r>
        <w:rPr>
          <w:rFonts w:ascii="宋体" w:eastAsia="宋体" w:cs="Times New Roman"/>
          <w:color w:val="000000"/>
          <w:sz w:val="28"/>
          <w:szCs w:val="28"/>
        </w:rPr>
        <w:t>3</w:t>
      </w:r>
      <w:r>
        <w:rPr>
          <w:rFonts w:hint="eastAsia" w:ascii="宋体" w:eastAsia="宋体" w:cs="Times New Roman"/>
          <w:color w:val="000000"/>
          <w:sz w:val="28"/>
          <w:szCs w:val="28"/>
        </w:rPr>
        <w:t>）表示允许稍有选择，在条件许可时首先应这样做的：</w:t>
      </w:r>
    </w:p>
    <w:p>
      <w:pPr>
        <w:spacing w:line="500" w:lineRule="exact"/>
        <w:ind w:left="210" w:leftChars="100" w:firstLine="560" w:firstLineChars="200"/>
        <w:jc w:val="left"/>
        <w:rPr>
          <w:rFonts w:ascii="宋体" w:eastAsia="宋体" w:cs="Times New Roman"/>
          <w:color w:val="000000"/>
          <w:sz w:val="28"/>
          <w:szCs w:val="28"/>
        </w:rPr>
      </w:pPr>
      <w:r>
        <w:rPr>
          <w:rFonts w:hint="eastAsia" w:ascii="宋体" w:eastAsia="宋体" w:cs="Times New Roman"/>
          <w:color w:val="000000"/>
          <w:sz w:val="28"/>
          <w:szCs w:val="28"/>
        </w:rPr>
        <w:t>正面词采用“宜”，反面词采用“不宜”；</w:t>
      </w:r>
    </w:p>
    <w:p>
      <w:pPr>
        <w:spacing w:line="500" w:lineRule="exact"/>
        <w:ind w:firstLine="560" w:firstLineChars="200"/>
        <w:jc w:val="left"/>
        <w:rPr>
          <w:rFonts w:ascii="宋体" w:eastAsia="宋体" w:cs="Times New Roman"/>
          <w:color w:val="000000"/>
          <w:sz w:val="28"/>
          <w:szCs w:val="28"/>
        </w:rPr>
      </w:pPr>
      <w:r>
        <w:rPr>
          <w:rFonts w:ascii="宋体" w:eastAsia="宋体" w:cs="Times New Roman"/>
          <w:color w:val="000000"/>
          <w:sz w:val="28"/>
          <w:szCs w:val="28"/>
        </w:rPr>
        <w:t>4</w:t>
      </w:r>
      <w:r>
        <w:rPr>
          <w:rFonts w:hint="eastAsia" w:ascii="宋体" w:eastAsia="宋体" w:cs="Times New Roman"/>
          <w:color w:val="000000"/>
          <w:sz w:val="28"/>
          <w:szCs w:val="28"/>
        </w:rPr>
        <w:t>）表示允许有选择，在一定条件下可以这样做的，采用“可”。</w:t>
      </w:r>
    </w:p>
    <w:p>
      <w:pPr>
        <w:rPr>
          <w:rFonts w:ascii="宋体" w:eastAsia="宋体" w:cs="宋体"/>
          <w:color w:val="000000"/>
          <w:sz w:val="28"/>
          <w:szCs w:val="28"/>
          <w:lang w:bidi="en-US"/>
        </w:rPr>
      </w:pPr>
      <w:r>
        <w:rPr>
          <w:rFonts w:hint="eastAsia" w:ascii="宋体" w:eastAsia="宋体" w:cs="宋体"/>
          <w:color w:val="000000"/>
          <w:sz w:val="28"/>
          <w:szCs w:val="28"/>
          <w:lang w:bidi="en-US"/>
        </w:rPr>
        <w:t>2 条文中指明应按其他有关标准执行的，写法为“应按……执行”或“应符合……的规定（或要求）”。</w:t>
      </w:r>
    </w:p>
    <w:p>
      <w:pPr>
        <w:widowControl/>
        <w:jc w:val="left"/>
        <w:rPr>
          <w:rFonts w:ascii="宋体" w:eastAsia="宋体" w:cs="宋体"/>
          <w:color w:val="000000"/>
          <w:sz w:val="28"/>
          <w:szCs w:val="28"/>
          <w:lang w:bidi="en-US"/>
        </w:rPr>
      </w:pPr>
      <w:r>
        <w:rPr>
          <w:rFonts w:ascii="宋体" w:eastAsia="宋体" w:cs="宋体"/>
          <w:color w:val="000000"/>
          <w:sz w:val="28"/>
          <w:szCs w:val="28"/>
          <w:lang w:bidi="en-US"/>
        </w:rPr>
        <w:br w:type="page"/>
      </w:r>
    </w:p>
    <w:p>
      <w:pPr>
        <w:pStyle w:val="2"/>
        <w:spacing w:before="312" w:beforeLines="100" w:after="312" w:afterLines="100" w:line="240" w:lineRule="auto"/>
        <w:ind w:left="0"/>
        <w:rPr>
          <w:rFonts w:ascii="黑体" w:eastAsia="黑体"/>
          <w:b w:val="0"/>
          <w:bCs w:val="0"/>
          <w:sz w:val="32"/>
          <w:szCs w:val="32"/>
        </w:rPr>
      </w:pPr>
      <w:bookmarkStart w:id="237" w:name="_Toc182828501"/>
      <w:r>
        <w:rPr>
          <w:rFonts w:ascii="黑体" w:eastAsia="黑体"/>
          <w:b w:val="0"/>
          <w:bCs w:val="0"/>
          <w:sz w:val="32"/>
          <w:szCs w:val="32"/>
        </w:rPr>
        <w:t>引用标准名录</w:t>
      </w:r>
      <w:bookmarkEnd w:id="224"/>
      <w:bookmarkEnd w:id="225"/>
      <w:bookmarkEnd w:id="226"/>
      <w:bookmarkEnd w:id="227"/>
      <w:bookmarkEnd w:id="228"/>
      <w:bookmarkEnd w:id="229"/>
      <w:bookmarkEnd w:id="230"/>
      <w:bookmarkEnd w:id="231"/>
      <w:bookmarkEnd w:id="232"/>
      <w:bookmarkEnd w:id="233"/>
      <w:bookmarkEnd w:id="234"/>
      <w:bookmarkEnd w:id="235"/>
      <w:bookmarkEnd w:id="237"/>
    </w:p>
    <w:p>
      <w:pPr>
        <w:spacing w:line="500" w:lineRule="exact"/>
        <w:jc w:val="left"/>
        <w:rPr>
          <w:rFonts w:ascii="宋体" w:eastAsia="宋体"/>
          <w:sz w:val="28"/>
          <w:szCs w:val="28"/>
        </w:rPr>
      </w:pPr>
      <w:r>
        <w:rPr>
          <w:rFonts w:ascii="宋体" w:eastAsia="宋体"/>
          <w:sz w:val="28"/>
          <w:szCs w:val="28"/>
        </w:rPr>
        <w:t>1 《建筑与市政工程抗震通用规范》GB55002</w:t>
      </w:r>
    </w:p>
    <w:p>
      <w:pPr>
        <w:spacing w:line="500" w:lineRule="exact"/>
        <w:jc w:val="left"/>
        <w:rPr>
          <w:rFonts w:ascii="宋体" w:eastAsia="宋体"/>
          <w:sz w:val="28"/>
          <w:szCs w:val="28"/>
        </w:rPr>
      </w:pPr>
      <w:r>
        <w:rPr>
          <w:rFonts w:ascii="宋体" w:eastAsia="宋体"/>
          <w:sz w:val="28"/>
          <w:szCs w:val="28"/>
        </w:rPr>
        <w:t>2 《建筑与市政工程施工质量控制通用规范》GB55032</w:t>
      </w:r>
    </w:p>
    <w:p>
      <w:pPr>
        <w:spacing w:line="500" w:lineRule="exact"/>
        <w:jc w:val="left"/>
        <w:rPr>
          <w:rFonts w:ascii="宋体" w:eastAsia="宋体"/>
          <w:sz w:val="28"/>
          <w:szCs w:val="28"/>
        </w:rPr>
      </w:pPr>
      <w:r>
        <w:rPr>
          <w:rFonts w:ascii="宋体" w:eastAsia="宋体"/>
          <w:sz w:val="28"/>
          <w:szCs w:val="28"/>
        </w:rPr>
        <w:t xml:space="preserve">3 </w:t>
      </w:r>
      <w:r>
        <w:rPr>
          <w:rFonts w:hint="eastAsia" w:ascii="宋体" w:eastAsia="宋体"/>
          <w:sz w:val="28"/>
          <w:szCs w:val="28"/>
        </w:rPr>
        <w:t>《建筑施工场界环境噪声排放标准》</w:t>
      </w:r>
      <w:r>
        <w:rPr>
          <w:rFonts w:hint="eastAsia" w:ascii="宋体" w:eastAsia="宋体"/>
          <w:color w:val="000000" w:themeColor="text1"/>
          <w:sz w:val="28"/>
          <w:szCs w:val="28"/>
          <w14:textFill>
            <w14:solidFill>
              <w14:schemeClr w14:val="tx1"/>
            </w14:solidFill>
          </w14:textFill>
        </w:rPr>
        <w:t>GB12523</w:t>
      </w:r>
    </w:p>
    <w:p>
      <w:pPr>
        <w:spacing w:line="500" w:lineRule="exact"/>
        <w:jc w:val="left"/>
        <w:rPr>
          <w:rFonts w:ascii="宋体" w:eastAsia="宋体"/>
          <w:sz w:val="28"/>
          <w:szCs w:val="28"/>
        </w:rPr>
      </w:pPr>
      <w:r>
        <w:rPr>
          <w:rFonts w:ascii="宋体" w:eastAsia="宋体"/>
          <w:sz w:val="28"/>
          <w:szCs w:val="28"/>
        </w:rPr>
        <w:t>4 《钢结构设计</w:t>
      </w:r>
      <w:r>
        <w:rPr>
          <w:rFonts w:hint="eastAsia" w:ascii="宋体" w:eastAsia="宋体"/>
          <w:sz w:val="28"/>
          <w:szCs w:val="28"/>
        </w:rPr>
        <w:t>标准</w:t>
      </w:r>
      <w:r>
        <w:rPr>
          <w:rFonts w:ascii="宋体" w:eastAsia="宋体"/>
          <w:sz w:val="28"/>
          <w:szCs w:val="28"/>
        </w:rPr>
        <w:t>》GB50017</w:t>
      </w:r>
    </w:p>
    <w:p>
      <w:pPr>
        <w:spacing w:line="500" w:lineRule="exact"/>
        <w:jc w:val="left"/>
        <w:rPr>
          <w:rFonts w:ascii="宋体" w:eastAsia="宋体"/>
          <w:sz w:val="28"/>
          <w:szCs w:val="28"/>
        </w:rPr>
      </w:pPr>
      <w:r>
        <w:rPr>
          <w:rFonts w:ascii="宋体" w:eastAsia="宋体"/>
          <w:sz w:val="28"/>
          <w:szCs w:val="28"/>
        </w:rPr>
        <w:t>5 《混凝土结构工程施工质量验收规范》GB50204</w:t>
      </w:r>
    </w:p>
    <w:p>
      <w:pPr>
        <w:spacing w:line="500" w:lineRule="exact"/>
        <w:jc w:val="left"/>
        <w:rPr>
          <w:rFonts w:ascii="宋体" w:eastAsia="宋体"/>
          <w:sz w:val="28"/>
          <w:szCs w:val="28"/>
        </w:rPr>
      </w:pPr>
      <w:r>
        <w:rPr>
          <w:rFonts w:hint="eastAsia" w:ascii="宋体" w:eastAsia="宋体"/>
          <w:sz w:val="28"/>
          <w:szCs w:val="28"/>
        </w:rPr>
        <w:t xml:space="preserve">6 </w:t>
      </w:r>
      <w:r>
        <w:rPr>
          <w:rFonts w:ascii="宋体" w:eastAsia="宋体"/>
          <w:sz w:val="28"/>
          <w:szCs w:val="28"/>
        </w:rPr>
        <w:t>《建筑工程施工质量验收统一标准》GB50300</w:t>
      </w:r>
    </w:p>
    <w:p>
      <w:pPr>
        <w:spacing w:line="500" w:lineRule="exact"/>
        <w:jc w:val="left"/>
        <w:rPr>
          <w:rFonts w:ascii="宋体" w:eastAsia="宋体"/>
          <w:sz w:val="28"/>
          <w:szCs w:val="28"/>
        </w:rPr>
      </w:pPr>
      <w:r>
        <w:rPr>
          <w:rFonts w:hint="eastAsia" w:ascii="宋体" w:eastAsia="宋体"/>
          <w:sz w:val="28"/>
          <w:szCs w:val="28"/>
        </w:rPr>
        <w:t xml:space="preserve">7 </w:t>
      </w:r>
      <w:r>
        <w:rPr>
          <w:rFonts w:ascii="宋体" w:eastAsia="宋体"/>
          <w:sz w:val="28"/>
          <w:szCs w:val="28"/>
        </w:rPr>
        <w:t>《混凝土结构工程施工规范》GB50666</w:t>
      </w:r>
    </w:p>
    <w:p>
      <w:pPr>
        <w:spacing w:line="500" w:lineRule="exact"/>
        <w:jc w:val="left"/>
        <w:rPr>
          <w:rFonts w:ascii="宋体" w:eastAsia="宋体"/>
          <w:sz w:val="28"/>
          <w:szCs w:val="28"/>
        </w:rPr>
      </w:pPr>
      <w:r>
        <w:rPr>
          <w:rFonts w:ascii="宋体" w:eastAsia="宋体"/>
          <w:sz w:val="28"/>
          <w:szCs w:val="28"/>
        </w:rPr>
        <w:t>8</w:t>
      </w:r>
      <w:r>
        <w:rPr>
          <w:rFonts w:hint="eastAsia" w:ascii="宋体" w:eastAsia="宋体"/>
          <w:sz w:val="28"/>
          <w:szCs w:val="28"/>
        </w:rPr>
        <w:t xml:space="preserve"> 《混凝土结构用成型钢筋制品》</w:t>
      </w:r>
      <w:r>
        <w:rPr>
          <w:rFonts w:hint="eastAsia" w:ascii="宋体" w:eastAsia="宋体"/>
          <w:color w:val="000000" w:themeColor="text1"/>
          <w:sz w:val="28"/>
          <w:szCs w:val="28"/>
          <w14:textFill>
            <w14:solidFill>
              <w14:schemeClr w14:val="tx1"/>
            </w14:solidFill>
          </w14:textFill>
        </w:rPr>
        <w:t>GB/T29733</w:t>
      </w:r>
    </w:p>
    <w:p>
      <w:pPr>
        <w:spacing w:line="500" w:lineRule="exact"/>
        <w:jc w:val="left"/>
        <w:rPr>
          <w:rFonts w:ascii="宋体" w:eastAsia="宋体"/>
          <w:sz w:val="28"/>
          <w:szCs w:val="28"/>
        </w:rPr>
      </w:pPr>
      <w:r>
        <w:rPr>
          <w:rFonts w:ascii="宋体" w:eastAsia="宋体"/>
          <w:sz w:val="28"/>
          <w:szCs w:val="28"/>
        </w:rPr>
        <w:t>9 《混凝土结构设计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50010</w:t>
      </w:r>
    </w:p>
    <w:p>
      <w:pPr>
        <w:spacing w:line="500" w:lineRule="exact"/>
        <w:jc w:val="left"/>
        <w:rPr>
          <w:rFonts w:ascii="宋体" w:eastAsia="宋体"/>
          <w:sz w:val="28"/>
          <w:szCs w:val="28"/>
        </w:rPr>
      </w:pPr>
      <w:r>
        <w:rPr>
          <w:rFonts w:ascii="宋体" w:eastAsia="宋体"/>
          <w:sz w:val="28"/>
          <w:szCs w:val="28"/>
        </w:rPr>
        <w:t>10 《建筑抗震设计</w:t>
      </w:r>
      <w:r>
        <w:rPr>
          <w:rFonts w:hint="eastAsia" w:ascii="宋体" w:eastAsia="宋体"/>
          <w:sz w:val="28"/>
          <w:szCs w:val="28"/>
        </w:rPr>
        <w:t>标准</w:t>
      </w:r>
      <w:r>
        <w:rPr>
          <w:rFonts w:ascii="宋体" w:eastAsia="宋体"/>
          <w:sz w:val="28"/>
          <w:szCs w:val="28"/>
        </w:rPr>
        <w:t>》GB</w:t>
      </w:r>
      <w:r>
        <w:rPr>
          <w:rFonts w:hint="eastAsia" w:ascii="宋体" w:eastAsia="宋体"/>
          <w:sz w:val="28"/>
          <w:szCs w:val="28"/>
        </w:rPr>
        <w:t>/T</w:t>
      </w:r>
      <w:r>
        <w:rPr>
          <w:rFonts w:ascii="宋体" w:eastAsia="宋体"/>
          <w:sz w:val="28"/>
          <w:szCs w:val="28"/>
        </w:rPr>
        <w:t>50011</w:t>
      </w:r>
    </w:p>
    <w:p>
      <w:pPr>
        <w:spacing w:line="500" w:lineRule="exact"/>
        <w:jc w:val="left"/>
        <w:rPr>
          <w:rFonts w:ascii="宋体" w:eastAsia="宋体"/>
          <w:sz w:val="28"/>
          <w:szCs w:val="28"/>
        </w:rPr>
      </w:pPr>
      <w:r>
        <w:rPr>
          <w:rFonts w:ascii="宋体" w:eastAsia="宋体"/>
          <w:sz w:val="28"/>
          <w:szCs w:val="28"/>
        </w:rPr>
        <w:t>11 《混凝土强度检验评定标准》GB/T50107</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2</w:t>
      </w:r>
      <w:r>
        <w:rPr>
          <w:rFonts w:ascii="宋体" w:eastAsia="宋体"/>
          <w:sz w:val="28"/>
          <w:szCs w:val="28"/>
        </w:rPr>
        <w:t xml:space="preserve"> 《装配式混凝土建筑技术标准》GB/T51231</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3</w:t>
      </w:r>
      <w:r>
        <w:rPr>
          <w:rFonts w:ascii="宋体" w:eastAsia="宋体"/>
          <w:sz w:val="28"/>
          <w:szCs w:val="28"/>
        </w:rPr>
        <w:t xml:space="preserve"> 《装配式混凝土结构技术规程》JGJ1</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4</w:t>
      </w:r>
      <w:r>
        <w:rPr>
          <w:rFonts w:ascii="宋体" w:eastAsia="宋体"/>
          <w:sz w:val="28"/>
          <w:szCs w:val="28"/>
        </w:rPr>
        <w:t xml:space="preserve"> 《高层建筑混凝土结构技术规程》JGJ3</w:t>
      </w:r>
    </w:p>
    <w:p>
      <w:pPr>
        <w:tabs>
          <w:tab w:val="left" w:pos="7116"/>
        </w:tabs>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5</w:t>
      </w:r>
      <w:r>
        <w:rPr>
          <w:rFonts w:ascii="宋体" w:eastAsia="宋体"/>
          <w:sz w:val="28"/>
          <w:szCs w:val="28"/>
        </w:rPr>
        <w:t xml:space="preserve"> </w:t>
      </w:r>
      <w:r>
        <w:rPr>
          <w:rFonts w:hint="eastAsia" w:ascii="宋体" w:eastAsia="宋体"/>
          <w:sz w:val="28"/>
          <w:szCs w:val="28"/>
        </w:rPr>
        <w:t>《钢筋焊接及验收规程》</w:t>
      </w:r>
      <w:r>
        <w:rPr>
          <w:rFonts w:hint="eastAsia" w:ascii="宋体" w:eastAsia="宋体"/>
          <w:color w:val="000000" w:themeColor="text1"/>
          <w:sz w:val="28"/>
          <w:szCs w:val="28"/>
          <w14:textFill>
            <w14:solidFill>
              <w14:schemeClr w14:val="tx1"/>
            </w14:solidFill>
          </w14:textFill>
        </w:rPr>
        <w:t>JGJ18</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6</w:t>
      </w:r>
      <w:r>
        <w:rPr>
          <w:rFonts w:ascii="宋体" w:eastAsia="宋体"/>
          <w:sz w:val="28"/>
          <w:szCs w:val="28"/>
        </w:rPr>
        <w:t xml:space="preserve"> 《建筑机械使用安全技术规程》JGJ33</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7</w:t>
      </w:r>
      <w:r>
        <w:rPr>
          <w:rFonts w:ascii="宋体" w:eastAsia="宋体"/>
          <w:sz w:val="28"/>
          <w:szCs w:val="28"/>
        </w:rPr>
        <w:t xml:space="preserve"> 《施工现场临时用电安全技术规范》</w:t>
      </w:r>
      <w:r>
        <w:rPr>
          <w:rFonts w:ascii="宋体" w:eastAsia="宋体"/>
          <w:color w:val="000000" w:themeColor="text1"/>
          <w:sz w:val="28"/>
          <w:szCs w:val="28"/>
          <w14:textFill>
            <w14:solidFill>
              <w14:schemeClr w14:val="tx1"/>
            </w14:solidFill>
          </w14:textFill>
        </w:rPr>
        <w:t>JGJ</w:t>
      </w:r>
      <w:r>
        <w:rPr>
          <w:rFonts w:hint="eastAsia" w:ascii="宋体" w:eastAsia="宋体"/>
          <w:color w:val="000000" w:themeColor="text1"/>
          <w:sz w:val="28"/>
          <w:szCs w:val="28"/>
          <w14:textFill>
            <w14:solidFill>
              <w14:schemeClr w14:val="tx1"/>
            </w14:solidFill>
          </w14:textFill>
        </w:rPr>
        <w:t>/T</w:t>
      </w:r>
      <w:r>
        <w:rPr>
          <w:rFonts w:ascii="宋体" w:eastAsia="宋体"/>
          <w:color w:val="000000" w:themeColor="text1"/>
          <w:sz w:val="28"/>
          <w:szCs w:val="28"/>
          <w14:textFill>
            <w14:solidFill>
              <w14:schemeClr w14:val="tx1"/>
            </w14:solidFill>
          </w14:textFill>
        </w:rPr>
        <w:t>46</w:t>
      </w:r>
    </w:p>
    <w:p>
      <w:pPr>
        <w:spacing w:line="500" w:lineRule="exact"/>
        <w:jc w:val="left"/>
        <w:rPr>
          <w:rFonts w:ascii="宋体" w:eastAsia="宋体"/>
          <w:sz w:val="28"/>
          <w:szCs w:val="28"/>
        </w:rPr>
      </w:pPr>
      <w:r>
        <w:rPr>
          <w:rFonts w:ascii="宋体" w:eastAsia="宋体"/>
          <w:sz w:val="28"/>
          <w:szCs w:val="28"/>
        </w:rPr>
        <w:t>1</w:t>
      </w:r>
      <w:r>
        <w:rPr>
          <w:rFonts w:hint="eastAsia" w:ascii="宋体" w:eastAsia="宋体"/>
          <w:sz w:val="28"/>
          <w:szCs w:val="28"/>
        </w:rPr>
        <w:t>8</w:t>
      </w:r>
      <w:r>
        <w:rPr>
          <w:rFonts w:ascii="宋体" w:eastAsia="宋体"/>
          <w:sz w:val="28"/>
          <w:szCs w:val="28"/>
        </w:rPr>
        <w:t xml:space="preserve"> 《建筑施工高处作业安全技术规范》JGJ80</w:t>
      </w:r>
    </w:p>
    <w:p>
      <w:pPr>
        <w:spacing w:line="500" w:lineRule="exact"/>
        <w:jc w:val="left"/>
        <w:rPr>
          <w:rFonts w:ascii="宋体" w:eastAsia="宋体"/>
          <w:sz w:val="28"/>
          <w:szCs w:val="28"/>
        </w:rPr>
      </w:pPr>
      <w:r>
        <w:rPr>
          <w:rFonts w:hint="eastAsia" w:ascii="宋体" w:eastAsia="宋体"/>
          <w:sz w:val="28"/>
          <w:szCs w:val="28"/>
        </w:rPr>
        <w:t>19</w:t>
      </w:r>
      <w:r>
        <w:rPr>
          <w:rFonts w:ascii="宋体" w:eastAsia="宋体"/>
          <w:sz w:val="28"/>
          <w:szCs w:val="28"/>
        </w:rPr>
        <w:t xml:space="preserve"> 《钢筋机械连接技术规程》JGJ107</w:t>
      </w:r>
    </w:p>
    <w:p>
      <w:pPr>
        <w:spacing w:line="500" w:lineRule="exact"/>
        <w:jc w:val="left"/>
        <w:rPr>
          <w:rFonts w:ascii="宋体" w:eastAsia="宋体"/>
          <w:sz w:val="28"/>
          <w:szCs w:val="28"/>
        </w:rPr>
      </w:pPr>
      <w:r>
        <w:rPr>
          <w:rFonts w:ascii="宋体" w:eastAsia="宋体"/>
          <w:sz w:val="28"/>
          <w:szCs w:val="28"/>
        </w:rPr>
        <w:t>2</w:t>
      </w:r>
      <w:r>
        <w:rPr>
          <w:rFonts w:hint="eastAsia" w:ascii="宋体" w:eastAsia="宋体"/>
          <w:sz w:val="28"/>
          <w:szCs w:val="28"/>
        </w:rPr>
        <w:t>0</w:t>
      </w:r>
      <w:r>
        <w:rPr>
          <w:rFonts w:ascii="宋体" w:eastAsia="宋体"/>
          <w:sz w:val="28"/>
          <w:szCs w:val="28"/>
        </w:rPr>
        <w:t xml:space="preserve"> </w:t>
      </w:r>
      <w:r>
        <w:rPr>
          <w:rFonts w:hint="eastAsia" w:ascii="宋体" w:eastAsia="宋体"/>
          <w:sz w:val="28"/>
          <w:szCs w:val="28"/>
        </w:rPr>
        <w:t>《装配式结构工程施工质量验收规程》DB32/T4301</w:t>
      </w:r>
    </w:p>
    <w:p>
      <w:pPr>
        <w:spacing w:line="500" w:lineRule="exact"/>
        <w:jc w:val="left"/>
        <w:rPr>
          <w:rFonts w:ascii="宋体" w:eastAsia="宋体"/>
          <w:sz w:val="28"/>
          <w:szCs w:val="28"/>
        </w:rPr>
      </w:pPr>
    </w:p>
    <w:p>
      <w:pPr>
        <w:spacing w:line="500" w:lineRule="exact"/>
        <w:jc w:val="left"/>
        <w:rPr>
          <w:rFonts w:ascii="宋体" w:eastAsia="宋体"/>
          <w:sz w:val="28"/>
          <w:szCs w:val="28"/>
        </w:rPr>
      </w:pPr>
    </w:p>
    <w:p>
      <w:pPr>
        <w:spacing w:line="500" w:lineRule="exact"/>
        <w:jc w:val="left"/>
        <w:rPr>
          <w:rFonts w:ascii="宋体" w:eastAsia="宋体"/>
          <w:sz w:val="28"/>
          <w:szCs w:val="28"/>
        </w:rPr>
      </w:pPr>
    </w:p>
    <w:p>
      <w:pPr>
        <w:spacing w:line="500" w:lineRule="exact"/>
        <w:jc w:val="left"/>
        <w:rPr>
          <w:rFonts w:ascii="宋体" w:eastAsia="宋体"/>
          <w:sz w:val="28"/>
          <w:szCs w:val="28"/>
        </w:rPr>
      </w:pPr>
    </w:p>
    <w:p>
      <w:pPr>
        <w:spacing w:line="500" w:lineRule="exact"/>
        <w:jc w:val="left"/>
        <w:rPr>
          <w:rFonts w:ascii="宋体" w:eastAsia="宋体"/>
          <w:sz w:val="28"/>
          <w:szCs w:val="28"/>
        </w:rPr>
      </w:pPr>
    </w:p>
    <w:p>
      <w:pPr>
        <w:spacing w:line="500" w:lineRule="exact"/>
        <w:jc w:val="left"/>
        <w:rPr>
          <w:rFonts w:ascii="宋体" w:eastAsia="宋体"/>
          <w:sz w:val="28"/>
          <w:szCs w:val="28"/>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r>
        <w:rPr>
          <w:rFonts w:hint="eastAsia" w:ascii="宋体" w:hAnsi="宋体"/>
          <w:color w:val="000000"/>
          <w:sz w:val="32"/>
          <w:szCs w:val="32"/>
        </w:rPr>
        <w:t>江苏省地方标准</w:t>
      </w:r>
    </w:p>
    <w:p>
      <w:pPr>
        <w:spacing w:line="500" w:lineRule="exact"/>
        <w:jc w:val="center"/>
        <w:rPr>
          <w:rFonts w:hint="eastAsia" w:ascii="宋体" w:hAnsi="宋体"/>
          <w:color w:val="000000"/>
          <w:sz w:val="28"/>
          <w:szCs w:val="28"/>
        </w:rPr>
      </w:pPr>
    </w:p>
    <w:p>
      <w:pPr>
        <w:spacing w:line="500" w:lineRule="exact"/>
        <w:jc w:val="center"/>
        <w:rPr>
          <w:rFonts w:hint="eastAsia" w:ascii="宋体" w:hAnsi="宋体"/>
          <w:color w:val="000000"/>
          <w:sz w:val="28"/>
          <w:szCs w:val="28"/>
        </w:rPr>
      </w:pPr>
    </w:p>
    <w:p>
      <w:pPr>
        <w:tabs>
          <w:tab w:val="left" w:pos="1102"/>
        </w:tabs>
        <w:jc w:val="center"/>
        <w:rPr>
          <w:rFonts w:ascii="黑体" w:eastAsia="黑体"/>
          <w:sz w:val="44"/>
          <w:szCs w:val="44"/>
        </w:rPr>
      </w:pPr>
      <w:r>
        <w:rPr>
          <w:rFonts w:hint="eastAsia" w:ascii="黑体" w:eastAsia="黑体"/>
          <w:sz w:val="44"/>
          <w:szCs w:val="44"/>
        </w:rPr>
        <w:t>灌芯装配式混凝土剪力墙结构技术规程</w:t>
      </w:r>
    </w:p>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DB32/T XXXX—2022</w:t>
      </w:r>
    </w:p>
    <w:p>
      <w:pPr>
        <w:spacing w:line="500" w:lineRule="exact"/>
        <w:jc w:val="center"/>
        <w:rPr>
          <w:rFonts w:hint="eastAsia" w:ascii="黑体" w:hAnsi="黑体" w:eastAsia="黑体"/>
          <w:color w:val="000000"/>
          <w:sz w:val="28"/>
          <w:szCs w:val="28"/>
        </w:rPr>
      </w:pPr>
    </w:p>
    <w:p>
      <w:pPr>
        <w:spacing w:line="500" w:lineRule="exact"/>
        <w:jc w:val="center"/>
        <w:rPr>
          <w:rFonts w:hint="eastAsia" w:ascii="黑体" w:hAnsi="黑体" w:eastAsia="黑体"/>
          <w:color w:val="000000"/>
          <w:sz w:val="28"/>
          <w:szCs w:val="28"/>
        </w:rPr>
      </w:pPr>
    </w:p>
    <w:p>
      <w:pPr>
        <w:spacing w:line="500" w:lineRule="exact"/>
        <w:jc w:val="center"/>
        <w:rPr>
          <w:rFonts w:hint="eastAsia" w:ascii="宋体" w:hAnsi="宋体"/>
          <w:color w:val="000000"/>
          <w:sz w:val="32"/>
          <w:szCs w:val="32"/>
        </w:rPr>
      </w:pPr>
      <w:r>
        <w:rPr>
          <w:rFonts w:hint="eastAsia" w:ascii="宋体" w:hAnsi="宋体"/>
          <w:color w:val="000000"/>
          <w:sz w:val="32"/>
          <w:szCs w:val="32"/>
        </w:rPr>
        <w:t>条 文 说 明</w:t>
      </w: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color w:val="000000"/>
          <w:sz w:val="32"/>
          <w:szCs w:val="32"/>
        </w:rPr>
      </w:pPr>
    </w:p>
    <w:p>
      <w:pPr>
        <w:spacing w:line="5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制定说明</w:t>
      </w:r>
    </w:p>
    <w:p>
      <w:pPr>
        <w:spacing w:line="500" w:lineRule="exact"/>
        <w:jc w:val="center"/>
        <w:rPr>
          <w:rFonts w:hint="eastAsia" w:ascii="宋体" w:hAnsi="宋体"/>
          <w:color w:val="000000"/>
          <w:sz w:val="32"/>
          <w:szCs w:val="32"/>
        </w:rPr>
      </w:pP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pPr>
      <w:r>
        <w:rPr>
          <w:rFonts w:hint="eastAsia" w:ascii="宋体" w:eastAsia="宋体"/>
          <w:sz w:val="28"/>
          <w:szCs w:val="28"/>
        </w:rPr>
        <w:t>本规程制订过程中，编制组进行了广泛、深入的调查研究，分析了我国各地灌芯装配式混凝土剪力墙结构应用的实践经验，同时参考了国内外先进技术法规、技术标准，通过科学研究和归纳分析，总结了灌芯装配式混凝土剪力墙结构的设计、构件制作、施工及质量验收的过程和要求指导。</w:t>
      </w:r>
    </w:p>
    <w:p>
      <w:pPr>
        <w:widowControl/>
        <w:tabs>
          <w:tab w:val="center" w:pos="4201"/>
          <w:tab w:val="right" w:leader="dot" w:pos="9298"/>
        </w:tabs>
        <w:autoSpaceDE w:val="0"/>
        <w:autoSpaceDN w:val="0"/>
        <w:spacing w:line="500" w:lineRule="exact"/>
        <w:ind w:firstLine="560" w:firstLineChars="200"/>
        <w:jc w:val="left"/>
        <w:rPr>
          <w:rFonts w:ascii="宋体" w:eastAsia="宋体"/>
          <w:sz w:val="28"/>
          <w:szCs w:val="28"/>
        </w:rPr>
        <w:sectPr>
          <w:pgSz w:w="11906" w:h="16838"/>
          <w:pgMar w:top="1440" w:right="1800" w:bottom="1440" w:left="1800" w:header="851" w:footer="992" w:gutter="0"/>
          <w:cols w:space="720" w:num="1"/>
          <w:docGrid w:type="lines" w:linePitch="312" w:charSpace="0"/>
        </w:sectPr>
      </w:pPr>
      <w:r>
        <w:rPr>
          <w:rFonts w:hint="eastAsia" w:ascii="宋体" w:eastAsia="宋体"/>
          <w:sz w:val="28"/>
          <w:szCs w:val="28"/>
        </w:rPr>
        <w:t>为便于广大设计、施工、科研、学校等单位有关人员在使用本规程时能正确理解和执行条文规定，《灌芯装配式混凝土剪力墙结构技术规程》编制组按章、节、条顺序编制了本规程的条文说明，对条文规定的目的、依据以及执行中需注意的有关事项进行了说明。但是本条文说明不具备与规程正文同等的法律效力，仅供使用者作为理解和把握规程规定的参考。</w:t>
      </w:r>
    </w:p>
    <w:sdt>
      <w:sdtPr>
        <w:rPr>
          <w:rFonts w:hint="eastAsia" w:ascii="宋体" w:hAnsi="宋体" w:eastAsia="等线" w:cs="宋体"/>
          <w:b w:val="0"/>
          <w:bCs w:val="0"/>
          <w:color w:val="auto"/>
          <w:kern w:val="2"/>
          <w:sz w:val="32"/>
          <w:szCs w:val="32"/>
          <w:lang w:val="zh-CN"/>
        </w:rPr>
        <w:id w:val="147455581"/>
      </w:sdtPr>
      <w:sdtEndPr>
        <w:rPr>
          <w:rFonts w:hint="eastAsia" w:ascii="宋体" w:hAnsi="Times New Roman" w:eastAsia="等线" w:cs="Times New Roman"/>
          <w:b w:val="0"/>
          <w:bCs w:val="0"/>
          <w:color w:val="auto"/>
          <w:kern w:val="2"/>
          <w:sz w:val="21"/>
          <w:szCs w:val="21"/>
          <w:lang w:val="en-US"/>
        </w:rPr>
      </w:sdtEndPr>
      <w:sdtContent>
        <w:p>
          <w:pPr>
            <w:pStyle w:val="153"/>
            <w:spacing w:line="380" w:lineRule="exact"/>
            <w:jc w:val="center"/>
          </w:pPr>
          <w:r>
            <w:rPr>
              <w:rFonts w:hint="eastAsia" w:ascii="宋体" w:hAnsi="宋体" w:cs="宋体"/>
              <w:b w:val="0"/>
              <w:bCs w:val="0"/>
              <w:color w:val="auto"/>
              <w:sz w:val="32"/>
              <w:szCs w:val="32"/>
              <w:lang w:val="zh-CN"/>
            </w:rPr>
            <w:t>目  次</w:t>
          </w:r>
          <w:r>
            <w:fldChar w:fldCharType="begin"/>
          </w:r>
          <w:r>
            <w:instrText xml:space="preserve"> TOC \o "1-3" \h \z \u </w:instrText>
          </w:r>
          <w:r>
            <w:fldChar w:fldCharType="separate"/>
          </w:r>
        </w:p>
        <w:p>
          <w:pPr>
            <w:pStyle w:val="23"/>
            <w:spacing w:before="78" w:after="78" w:line="380" w:lineRule="exact"/>
            <w:rPr>
              <w:rFonts w:hint="eastAsia" w:hAnsi="宋体" w:cs="宋体"/>
              <w:sz w:val="24"/>
              <w:szCs w:val="24"/>
            </w:rPr>
          </w:pPr>
          <w:r>
            <w:fldChar w:fldCharType="begin"/>
          </w:r>
          <w:r>
            <w:instrText xml:space="preserve"> HYPERLINK \l "_Toc182828472" </w:instrText>
          </w:r>
          <w:r>
            <w:fldChar w:fldCharType="separate"/>
          </w:r>
          <w:r>
            <w:rPr>
              <w:rStyle w:val="44"/>
              <w:rFonts w:hint="eastAsia" w:hAnsi="宋体" w:cs="宋体"/>
              <w:sz w:val="28"/>
              <w:szCs w:val="28"/>
            </w:rPr>
            <w:t>1</w:t>
          </w:r>
          <w:r>
            <w:rPr>
              <w:rStyle w:val="44"/>
              <w:rFonts w:hint="eastAsia" w:hAnsi="宋体" w:cs="宋体"/>
              <w:sz w:val="24"/>
              <w:szCs w:val="24"/>
            </w:rPr>
            <w:t xml:space="preserve">  </w:t>
          </w:r>
          <w:r>
            <w:rPr>
              <w:rStyle w:val="44"/>
              <w:rFonts w:hint="eastAsia" w:hAnsi="宋体" w:cs="宋体"/>
              <w:sz w:val="28"/>
              <w:szCs w:val="28"/>
            </w:rPr>
            <w:t>总则</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_Toc182828472 \h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4"/>
              <w:szCs w:val="24"/>
            </w:rPr>
          </w:pPr>
          <w:r>
            <w:fldChar w:fldCharType="begin"/>
          </w:r>
          <w:r>
            <w:instrText xml:space="preserve"> HYPERLINK \l "_Toc182828473" </w:instrText>
          </w:r>
          <w:r>
            <w:fldChar w:fldCharType="separate"/>
          </w:r>
          <w:r>
            <w:rPr>
              <w:rStyle w:val="44"/>
              <w:rFonts w:hint="eastAsia" w:hAnsi="宋体" w:cs="宋体"/>
              <w:sz w:val="28"/>
              <w:szCs w:val="28"/>
            </w:rPr>
            <w:t>2  术语和符号</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_Toc182828473 \h </w:instrText>
          </w:r>
          <w:r>
            <w:rPr>
              <w:rFonts w:hint="eastAsia" w:hAnsi="宋体" w:cs="宋体"/>
              <w:sz w:val="28"/>
              <w:szCs w:val="28"/>
            </w:rPr>
            <w:fldChar w:fldCharType="separate"/>
          </w:r>
          <w:r>
            <w:rPr>
              <w:rFonts w:hint="eastAsia" w:hAnsi="宋体" w:cs="宋体"/>
              <w:sz w:val="28"/>
              <w:szCs w:val="28"/>
            </w:rPr>
            <w:t>2</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4"/>
              <w:szCs w:val="24"/>
            </w:rPr>
          </w:pPr>
          <w:r>
            <w:fldChar w:fldCharType="begin"/>
          </w:r>
          <w:r>
            <w:instrText xml:space="preserve"> HYPERLINK \l "_Toc182828474" </w:instrText>
          </w:r>
          <w:r>
            <w:fldChar w:fldCharType="separate"/>
          </w:r>
          <w:r>
            <w:rPr>
              <w:rStyle w:val="44"/>
              <w:rFonts w:hint="eastAsia" w:hAnsi="宋体" w:cs="宋体"/>
              <w:sz w:val="28"/>
              <w:szCs w:val="28"/>
            </w:rPr>
            <w:t>2.1术语</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_Toc182828474 \h </w:instrText>
          </w:r>
          <w:r>
            <w:rPr>
              <w:rFonts w:hint="eastAsia" w:hAnsi="宋体" w:cs="宋体"/>
              <w:sz w:val="28"/>
              <w:szCs w:val="28"/>
            </w:rPr>
            <w:fldChar w:fldCharType="separate"/>
          </w:r>
          <w:r>
            <w:rPr>
              <w:rFonts w:hint="eastAsia" w:hAnsi="宋体" w:cs="宋体"/>
              <w:sz w:val="28"/>
              <w:szCs w:val="28"/>
            </w:rPr>
            <w:t>2</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4"/>
              <w:szCs w:val="24"/>
            </w:rPr>
          </w:pPr>
          <w:r>
            <w:fldChar w:fldCharType="begin"/>
          </w:r>
          <w:r>
            <w:instrText xml:space="preserve"> HYPERLINK \l "_Toc182828475" </w:instrText>
          </w:r>
          <w:r>
            <w:fldChar w:fldCharType="separate"/>
          </w:r>
          <w:r>
            <w:rPr>
              <w:rStyle w:val="44"/>
              <w:rFonts w:hint="eastAsia" w:hAnsi="宋体" w:cs="宋体"/>
              <w:sz w:val="28"/>
              <w:szCs w:val="28"/>
            </w:rPr>
            <w:t>2.2 符号.</w:t>
          </w:r>
          <w:r>
            <w:rPr>
              <w:rStyle w:val="44"/>
              <w:rFonts w:hint="eastAsia" w:hAnsi="宋体" w:cs="宋体"/>
              <w:sz w:val="24"/>
              <w:szCs w:val="24"/>
            </w:rPr>
            <w:t>.........................................................</w:t>
          </w:r>
          <w:r>
            <w:rPr>
              <w:rFonts w:hint="eastAsia" w:hAnsi="宋体" w:cs="宋体"/>
              <w:sz w:val="28"/>
              <w:szCs w:val="28"/>
            </w:rPr>
            <w:fldChar w:fldCharType="begin"/>
          </w:r>
          <w:r>
            <w:rPr>
              <w:rFonts w:hint="eastAsia" w:hAnsi="宋体" w:cs="宋体"/>
              <w:sz w:val="28"/>
              <w:szCs w:val="28"/>
            </w:rPr>
            <w:instrText xml:space="preserve"> PAGEREF _Toc182828475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4"/>
              <w:szCs w:val="24"/>
            </w:rPr>
          </w:pPr>
          <w:r>
            <w:fldChar w:fldCharType="begin"/>
          </w:r>
          <w:r>
            <w:instrText xml:space="preserve"> HYPERLINK \l "_Toc182828476" </w:instrText>
          </w:r>
          <w:r>
            <w:fldChar w:fldCharType="separate"/>
          </w:r>
          <w:r>
            <w:rPr>
              <w:rStyle w:val="44"/>
              <w:rFonts w:hint="eastAsia" w:hAnsi="宋体" w:cs="宋体"/>
              <w:sz w:val="28"/>
              <w:szCs w:val="28"/>
            </w:rPr>
            <w:t>3  基本规定..................................................</w:t>
          </w:r>
          <w:r>
            <w:rPr>
              <w:rFonts w:hint="eastAsia" w:hAnsi="宋体" w:cs="宋体"/>
              <w:sz w:val="28"/>
              <w:szCs w:val="28"/>
            </w:rPr>
            <w:fldChar w:fldCharType="begin"/>
          </w:r>
          <w:r>
            <w:rPr>
              <w:rFonts w:hint="eastAsia" w:hAnsi="宋体" w:cs="宋体"/>
              <w:sz w:val="28"/>
              <w:szCs w:val="28"/>
            </w:rPr>
            <w:instrText xml:space="preserve"> PAGEREF _Toc182828476 \h </w:instrText>
          </w:r>
          <w:r>
            <w:rPr>
              <w:rFonts w:hint="eastAsia" w:hAnsi="宋体" w:cs="宋体"/>
              <w:sz w:val="28"/>
              <w:szCs w:val="28"/>
            </w:rPr>
            <w:fldChar w:fldCharType="separate"/>
          </w:r>
          <w:r>
            <w:rPr>
              <w:rFonts w:hint="eastAsia" w:hAnsi="宋体" w:cs="宋体"/>
              <w:sz w:val="28"/>
              <w:szCs w:val="28"/>
            </w:rPr>
            <w:t>4</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"_Toc182828477" </w:instrText>
          </w:r>
          <w:r>
            <w:fldChar w:fldCharType="separate"/>
          </w:r>
          <w:r>
            <w:rPr>
              <w:rStyle w:val="44"/>
              <w:rFonts w:hint="eastAsia" w:hAnsi="宋体" w:cs="宋体"/>
              <w:sz w:val="28"/>
              <w:szCs w:val="28"/>
            </w:rPr>
            <w:t>4  材料......................................................</w:t>
          </w:r>
          <w:r>
            <w:rPr>
              <w:rFonts w:hint="eastAsia" w:hAnsi="宋体" w:cs="宋体"/>
              <w:sz w:val="28"/>
              <w:szCs w:val="28"/>
            </w:rPr>
            <w:fldChar w:fldCharType="begin"/>
          </w:r>
          <w:r>
            <w:rPr>
              <w:rFonts w:hint="eastAsia" w:hAnsi="宋体" w:cs="宋体"/>
              <w:sz w:val="28"/>
              <w:szCs w:val="28"/>
            </w:rPr>
            <w:instrText xml:space="preserve"> PAGEREF _Toc182828477 \h </w:instrText>
          </w:r>
          <w:r>
            <w:rPr>
              <w:rFonts w:hint="eastAsia" w:hAnsi="宋体" w:cs="宋体"/>
              <w:sz w:val="28"/>
              <w:szCs w:val="28"/>
            </w:rPr>
            <w:fldChar w:fldCharType="separate"/>
          </w:r>
          <w:r>
            <w:rPr>
              <w:rFonts w:hint="eastAsia" w:hAnsi="宋体" w:cs="宋体"/>
              <w:sz w:val="28"/>
              <w:szCs w:val="28"/>
            </w:rPr>
            <w:t>5</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"_Toc182828478" </w:instrText>
          </w:r>
          <w:r>
            <w:fldChar w:fldCharType="separate"/>
          </w:r>
          <w:r>
            <w:rPr>
              <w:rStyle w:val="44"/>
              <w:rFonts w:hint="eastAsia" w:hAnsi="宋体" w:cs="宋体"/>
              <w:sz w:val="28"/>
              <w:szCs w:val="28"/>
            </w:rPr>
            <w:t>5  结构设计..................................................</w:t>
          </w:r>
          <w:r>
            <w:rPr>
              <w:rFonts w:hint="eastAsia" w:hAnsi="宋体" w:cs="宋体"/>
              <w:sz w:val="28"/>
              <w:szCs w:val="28"/>
            </w:rPr>
            <w:fldChar w:fldCharType="begin"/>
          </w:r>
          <w:r>
            <w:rPr>
              <w:rFonts w:hint="eastAsia" w:hAnsi="宋体" w:cs="宋体"/>
              <w:sz w:val="28"/>
              <w:szCs w:val="28"/>
            </w:rPr>
            <w:instrText xml:space="preserve"> PAGEREF _Toc182828478 \h </w:instrText>
          </w:r>
          <w:r>
            <w:rPr>
              <w:rFonts w:hint="eastAsia" w:hAnsi="宋体" w:cs="宋体"/>
              <w:sz w:val="28"/>
              <w:szCs w:val="28"/>
            </w:rPr>
            <w:fldChar w:fldCharType="separate"/>
          </w:r>
          <w:r>
            <w:rPr>
              <w:rFonts w:hint="eastAsia" w:hAnsi="宋体" w:cs="宋体"/>
              <w:sz w:val="28"/>
              <w:szCs w:val="28"/>
            </w:rPr>
            <w:t>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"_Toc182828479" </w:instrText>
          </w:r>
          <w:r>
            <w:fldChar w:fldCharType="separate"/>
          </w:r>
          <w:r>
            <w:rPr>
              <w:rStyle w:val="44"/>
              <w:rFonts w:hint="eastAsia" w:hAnsi="宋体" w:cs="宋体"/>
              <w:sz w:val="28"/>
              <w:szCs w:val="28"/>
            </w:rPr>
            <w:t>5.1 一般规定.............................................</w:t>
          </w:r>
          <w:r>
            <w:rPr>
              <w:rFonts w:hint="eastAsia" w:hAnsi="宋体" w:cs="宋体"/>
              <w:sz w:val="28"/>
              <w:szCs w:val="28"/>
            </w:rPr>
            <w:fldChar w:fldCharType="begin"/>
          </w:r>
          <w:r>
            <w:rPr>
              <w:rFonts w:hint="eastAsia" w:hAnsi="宋体" w:cs="宋体"/>
              <w:sz w:val="28"/>
              <w:szCs w:val="28"/>
            </w:rPr>
            <w:instrText xml:space="preserve"> PAGEREF _Toc182828479 \h </w:instrText>
          </w:r>
          <w:r>
            <w:rPr>
              <w:rFonts w:hint="eastAsia" w:hAnsi="宋体" w:cs="宋体"/>
              <w:sz w:val="28"/>
              <w:szCs w:val="28"/>
            </w:rPr>
            <w:fldChar w:fldCharType="separate"/>
          </w:r>
          <w:r>
            <w:rPr>
              <w:rFonts w:hint="eastAsia" w:hAnsi="宋体" w:cs="宋体"/>
              <w:sz w:val="28"/>
              <w:szCs w:val="28"/>
            </w:rPr>
            <w:t>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"_Toc182828480" </w:instrText>
          </w:r>
          <w:r>
            <w:fldChar w:fldCharType="separate"/>
          </w:r>
          <w:r>
            <w:rPr>
              <w:rStyle w:val="44"/>
              <w:rFonts w:hint="eastAsia" w:hAnsi="宋体" w:cs="宋体"/>
              <w:sz w:val="28"/>
              <w:szCs w:val="28"/>
            </w:rPr>
            <w:t>5.2 作用及作用组合.......................................</w:t>
          </w:r>
          <w:r>
            <w:rPr>
              <w:rFonts w:hint="eastAsia" w:hAnsi="宋体" w:cs="宋体"/>
              <w:sz w:val="28"/>
              <w:szCs w:val="28"/>
            </w:rPr>
            <w:fldChar w:fldCharType="begin"/>
          </w:r>
          <w:r>
            <w:rPr>
              <w:rFonts w:hint="eastAsia" w:hAnsi="宋体" w:cs="宋体"/>
              <w:sz w:val="28"/>
              <w:szCs w:val="28"/>
            </w:rPr>
            <w:instrText xml:space="preserve"> PAGEREF _Toc182828480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"_Toc182828481" </w:instrText>
          </w:r>
          <w:r>
            <w:fldChar w:fldCharType="separate"/>
          </w:r>
          <w:r>
            <w:rPr>
              <w:rStyle w:val="44"/>
              <w:rFonts w:hint="eastAsia" w:hAnsi="宋体" w:cs="宋体"/>
              <w:sz w:val="28"/>
              <w:szCs w:val="28"/>
            </w:rPr>
            <w:t>5.3 结构分析.............................................</w:t>
          </w:r>
          <w:r>
            <w:rPr>
              <w:rFonts w:hint="eastAsia" w:hAnsi="宋体" w:cs="宋体"/>
              <w:sz w:val="28"/>
              <w:szCs w:val="28"/>
            </w:rPr>
            <w:fldChar w:fldCharType="begin"/>
          </w:r>
          <w:r>
            <w:rPr>
              <w:rFonts w:hint="eastAsia" w:hAnsi="宋体" w:cs="宋体"/>
              <w:sz w:val="28"/>
              <w:szCs w:val="28"/>
            </w:rPr>
            <w:instrText xml:space="preserve"> PAGEREF _Toc182828481 \h </w:instrText>
          </w:r>
          <w:r>
            <w:rPr>
              <w:rFonts w:hint="eastAsia" w:hAnsi="宋体" w:cs="宋体"/>
              <w:sz w:val="28"/>
              <w:szCs w:val="28"/>
            </w:rPr>
            <w:fldChar w:fldCharType="separate"/>
          </w:r>
          <w:r>
            <w:rPr>
              <w:rFonts w:hint="eastAsia" w:hAnsi="宋体" w:cs="宋体"/>
              <w:sz w:val="28"/>
              <w:szCs w:val="28"/>
            </w:rPr>
            <w:t>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"_Toc182828482" </w:instrText>
          </w:r>
          <w:r>
            <w:fldChar w:fldCharType="separate"/>
          </w:r>
          <w:r>
            <w:rPr>
              <w:rStyle w:val="44"/>
              <w:rFonts w:hint="eastAsia" w:hAnsi="宋体" w:cs="宋体"/>
              <w:sz w:val="28"/>
              <w:szCs w:val="28"/>
            </w:rPr>
            <w:t>5.4 构件与连接设计......................................</w:t>
          </w:r>
          <w:r>
            <w:rPr>
              <w:rFonts w:hint="eastAsia" w:hAnsi="宋体" w:cs="宋体"/>
              <w:sz w:val="28"/>
              <w:szCs w:val="28"/>
            </w:rPr>
            <w:fldChar w:fldCharType="begin"/>
          </w:r>
          <w:r>
            <w:rPr>
              <w:rFonts w:hint="eastAsia" w:hAnsi="宋体" w:cs="宋体"/>
              <w:sz w:val="28"/>
              <w:szCs w:val="28"/>
            </w:rPr>
            <w:instrText xml:space="preserve"> PAGEREF _Toc182828482 \h </w:instrText>
          </w:r>
          <w:r>
            <w:rPr>
              <w:rFonts w:hint="eastAsia" w:hAnsi="宋体" w:cs="宋体"/>
              <w:sz w:val="28"/>
              <w:szCs w:val="28"/>
            </w:rPr>
            <w:fldChar w:fldCharType="separate"/>
          </w:r>
          <w:r>
            <w:rPr>
              <w:rFonts w:hint="eastAsia" w:hAnsi="宋体" w:cs="宋体"/>
              <w:sz w:val="28"/>
              <w:szCs w:val="28"/>
            </w:rPr>
            <w:t>10</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"_Toc182828483" </w:instrText>
          </w:r>
          <w:r>
            <w:fldChar w:fldCharType="separate"/>
          </w:r>
          <w:r>
            <w:rPr>
              <w:rStyle w:val="44"/>
              <w:rFonts w:hint="eastAsia" w:hAnsi="宋体" w:cs="宋体"/>
              <w:sz w:val="28"/>
              <w:szCs w:val="28"/>
            </w:rPr>
            <w:t>5.5 结构构造............................................</w:t>
          </w:r>
          <w:r>
            <w:rPr>
              <w:rFonts w:hint="eastAsia" w:hAnsi="宋体" w:cs="宋体"/>
              <w:sz w:val="28"/>
              <w:szCs w:val="28"/>
            </w:rPr>
            <w:fldChar w:fldCharType="begin"/>
          </w:r>
          <w:r>
            <w:rPr>
              <w:rFonts w:hint="eastAsia" w:hAnsi="宋体" w:cs="宋体"/>
              <w:sz w:val="28"/>
              <w:szCs w:val="28"/>
            </w:rPr>
            <w:instrText xml:space="preserve"> PAGEREF _Toc182828483 \h </w:instrText>
          </w:r>
          <w:r>
            <w:rPr>
              <w:rFonts w:hint="eastAsia" w:hAnsi="宋体" w:cs="宋体"/>
              <w:sz w:val="28"/>
              <w:szCs w:val="28"/>
            </w:rPr>
            <w:fldChar w:fldCharType="separate"/>
          </w:r>
          <w:r>
            <w:rPr>
              <w:rFonts w:hint="eastAsia" w:hAnsi="宋体" w:cs="宋体"/>
              <w:sz w:val="28"/>
              <w:szCs w:val="28"/>
            </w:rPr>
            <w:t>12</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"_Toc182828484" </w:instrText>
          </w:r>
          <w:r>
            <w:fldChar w:fldCharType="separate"/>
          </w:r>
          <w:r>
            <w:rPr>
              <w:rStyle w:val="44"/>
              <w:rFonts w:hint="eastAsia" w:hAnsi="宋体" w:cs="宋体"/>
              <w:sz w:val="28"/>
              <w:szCs w:val="28"/>
            </w:rPr>
            <w:t>6  构件制作与运输...........................................</w:t>
          </w:r>
          <w:r>
            <w:rPr>
              <w:rFonts w:hint="eastAsia" w:hAnsi="宋体" w:cs="宋体"/>
              <w:sz w:val="28"/>
              <w:szCs w:val="28"/>
            </w:rPr>
            <w:fldChar w:fldCharType="begin"/>
          </w:r>
          <w:r>
            <w:rPr>
              <w:rFonts w:hint="eastAsia" w:hAnsi="宋体" w:cs="宋体"/>
              <w:sz w:val="28"/>
              <w:szCs w:val="28"/>
            </w:rPr>
            <w:instrText xml:space="preserve"> PAGEREF _Toc182828484 \h </w:instrText>
          </w:r>
          <w:r>
            <w:rPr>
              <w:rFonts w:hint="eastAsia" w:hAnsi="宋体" w:cs="宋体"/>
              <w:sz w:val="28"/>
              <w:szCs w:val="28"/>
            </w:rPr>
            <w:fldChar w:fldCharType="separate"/>
          </w:r>
          <w:r>
            <w:rPr>
              <w:rFonts w:hint="eastAsia" w:hAnsi="宋体" w:cs="宋体"/>
              <w:sz w:val="28"/>
              <w:szCs w:val="28"/>
            </w:rPr>
            <w:t>21</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"_Toc182828485" </w:instrText>
          </w:r>
          <w:r>
            <w:fldChar w:fldCharType="separate"/>
          </w:r>
          <w:r>
            <w:rPr>
              <w:rStyle w:val="44"/>
              <w:rFonts w:hint="eastAsia" w:hAnsi="宋体" w:cs="宋体"/>
              <w:sz w:val="28"/>
              <w:szCs w:val="28"/>
            </w:rPr>
            <w:t>6.1 一般规定............................................</w:t>
          </w:r>
          <w:r>
            <w:rPr>
              <w:rFonts w:hint="eastAsia" w:hAnsi="宋体" w:cs="宋体"/>
              <w:sz w:val="28"/>
              <w:szCs w:val="28"/>
            </w:rPr>
            <w:fldChar w:fldCharType="begin"/>
          </w:r>
          <w:r>
            <w:rPr>
              <w:rFonts w:hint="eastAsia" w:hAnsi="宋体" w:cs="宋体"/>
              <w:sz w:val="28"/>
              <w:szCs w:val="28"/>
            </w:rPr>
            <w:instrText xml:space="preserve"> PAGEREF _Toc182828485 \h </w:instrText>
          </w:r>
          <w:r>
            <w:rPr>
              <w:rFonts w:hint="eastAsia" w:hAnsi="宋体" w:cs="宋体"/>
              <w:sz w:val="28"/>
              <w:szCs w:val="28"/>
            </w:rPr>
            <w:fldChar w:fldCharType="separate"/>
          </w:r>
          <w:r>
            <w:rPr>
              <w:rFonts w:hint="eastAsia" w:hAnsi="宋体" w:cs="宋体"/>
              <w:sz w:val="28"/>
              <w:szCs w:val="28"/>
            </w:rPr>
            <w:t>21</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"_Toc182828486" </w:instrText>
          </w:r>
          <w:r>
            <w:fldChar w:fldCharType="separate"/>
          </w:r>
          <w:r>
            <w:rPr>
              <w:rStyle w:val="44"/>
              <w:rFonts w:hint="eastAsia" w:hAnsi="宋体" w:cs="宋体"/>
              <w:sz w:val="28"/>
              <w:szCs w:val="28"/>
            </w:rPr>
            <w:t>6.2 制作准备............................................</w:t>
          </w:r>
          <w:r>
            <w:rPr>
              <w:rFonts w:hint="eastAsia" w:hAnsi="宋体" w:cs="宋体"/>
              <w:sz w:val="28"/>
              <w:szCs w:val="28"/>
            </w:rPr>
            <w:fldChar w:fldCharType="begin"/>
          </w:r>
          <w:r>
            <w:rPr>
              <w:rFonts w:hint="eastAsia" w:hAnsi="宋体" w:cs="宋体"/>
              <w:sz w:val="28"/>
              <w:szCs w:val="28"/>
            </w:rPr>
            <w:instrText xml:space="preserve"> PAGEREF _Toc182828486 \h </w:instrText>
          </w:r>
          <w:r>
            <w:rPr>
              <w:rFonts w:hint="eastAsia" w:hAnsi="宋体" w:cs="宋体"/>
              <w:sz w:val="28"/>
              <w:szCs w:val="28"/>
            </w:rPr>
            <w:fldChar w:fldCharType="separate"/>
          </w:r>
          <w:r>
            <w:rPr>
              <w:rFonts w:hint="eastAsia" w:hAnsi="宋体" w:cs="宋体"/>
              <w:sz w:val="28"/>
              <w:szCs w:val="28"/>
            </w:rPr>
            <w:t>22</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"_Toc182828487" </w:instrText>
          </w:r>
          <w:r>
            <w:fldChar w:fldCharType="separate"/>
          </w:r>
          <w:r>
            <w:rPr>
              <w:rStyle w:val="44"/>
              <w:rFonts w:hint="eastAsia" w:hAnsi="宋体" w:cs="宋体"/>
              <w:sz w:val="28"/>
              <w:szCs w:val="28"/>
            </w:rPr>
            <w:t>6.3 构件制作............................................</w:t>
          </w:r>
          <w:r>
            <w:rPr>
              <w:rFonts w:hint="eastAsia" w:hAnsi="宋体" w:cs="宋体"/>
              <w:sz w:val="28"/>
              <w:szCs w:val="28"/>
            </w:rPr>
            <w:fldChar w:fldCharType="begin"/>
          </w:r>
          <w:r>
            <w:rPr>
              <w:rFonts w:hint="eastAsia" w:hAnsi="宋体" w:cs="宋体"/>
              <w:sz w:val="28"/>
              <w:szCs w:val="28"/>
            </w:rPr>
            <w:instrText xml:space="preserve"> PAGEREF _Toc182828487 \h </w:instrText>
          </w:r>
          <w:r>
            <w:rPr>
              <w:rFonts w:hint="eastAsia" w:hAnsi="宋体" w:cs="宋体"/>
              <w:sz w:val="28"/>
              <w:szCs w:val="28"/>
            </w:rPr>
            <w:fldChar w:fldCharType="separate"/>
          </w:r>
          <w:r>
            <w:rPr>
              <w:rFonts w:hint="eastAsia" w:hAnsi="宋体" w:cs="宋体"/>
              <w:sz w:val="28"/>
              <w:szCs w:val="28"/>
            </w:rPr>
            <w:t>23</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"_Toc182828488" </w:instrText>
          </w:r>
          <w:r>
            <w:fldChar w:fldCharType="separate"/>
          </w:r>
          <w:r>
            <w:rPr>
              <w:rStyle w:val="44"/>
              <w:rFonts w:hint="eastAsia" w:hAnsi="宋体" w:cs="宋体"/>
              <w:sz w:val="28"/>
              <w:szCs w:val="28"/>
            </w:rPr>
            <w:t>6.4 构件质量检验........................................</w:t>
          </w:r>
          <w:r>
            <w:rPr>
              <w:rFonts w:hint="eastAsia" w:hAnsi="宋体" w:cs="宋体"/>
              <w:sz w:val="28"/>
              <w:szCs w:val="28"/>
            </w:rPr>
            <w:fldChar w:fldCharType="begin"/>
          </w:r>
          <w:r>
            <w:rPr>
              <w:rFonts w:hint="eastAsia" w:hAnsi="宋体" w:cs="宋体"/>
              <w:sz w:val="28"/>
              <w:szCs w:val="28"/>
            </w:rPr>
            <w:instrText xml:space="preserve"> PAGEREF _Toc182828488 \h </w:instrText>
          </w:r>
          <w:r>
            <w:rPr>
              <w:rFonts w:hint="eastAsia" w:hAnsi="宋体" w:cs="宋体"/>
              <w:sz w:val="28"/>
              <w:szCs w:val="28"/>
            </w:rPr>
            <w:fldChar w:fldCharType="separate"/>
          </w:r>
          <w:r>
            <w:rPr>
              <w:rFonts w:hint="eastAsia" w:hAnsi="宋体" w:cs="宋体"/>
              <w:sz w:val="28"/>
              <w:szCs w:val="28"/>
            </w:rPr>
            <w:t>26</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"_Toc182828489" </w:instrText>
          </w:r>
          <w:r>
            <w:fldChar w:fldCharType="separate"/>
          </w:r>
          <w:r>
            <w:rPr>
              <w:rStyle w:val="44"/>
              <w:rFonts w:hint="eastAsia" w:hAnsi="宋体" w:cs="宋体"/>
              <w:sz w:val="28"/>
              <w:szCs w:val="28"/>
            </w:rPr>
            <w:t>6.5 存放与运输..........................................</w:t>
          </w:r>
          <w:r>
            <w:rPr>
              <w:rFonts w:hint="eastAsia" w:hAnsi="宋体" w:cs="宋体"/>
              <w:sz w:val="28"/>
              <w:szCs w:val="28"/>
            </w:rPr>
            <w:fldChar w:fldCharType="begin"/>
          </w:r>
          <w:r>
            <w:rPr>
              <w:rFonts w:hint="eastAsia" w:hAnsi="宋体" w:cs="宋体"/>
              <w:sz w:val="28"/>
              <w:szCs w:val="28"/>
            </w:rPr>
            <w:instrText xml:space="preserve"> PAGEREF _Toc182828489 \h </w:instrText>
          </w:r>
          <w:r>
            <w:rPr>
              <w:rFonts w:hint="eastAsia" w:hAnsi="宋体" w:cs="宋体"/>
              <w:sz w:val="28"/>
              <w:szCs w:val="28"/>
            </w:rPr>
            <w:fldChar w:fldCharType="separate"/>
          </w:r>
          <w:r>
            <w:rPr>
              <w:rFonts w:hint="eastAsia" w:hAnsi="宋体" w:cs="宋体"/>
              <w:sz w:val="28"/>
              <w:szCs w:val="28"/>
            </w:rPr>
            <w:t>29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"_Toc182828490" </w:instrText>
          </w:r>
          <w:r>
            <w:fldChar w:fldCharType="separate"/>
          </w:r>
          <w:r>
            <w:rPr>
              <w:rStyle w:val="44"/>
              <w:rFonts w:hint="eastAsia" w:hAnsi="宋体" w:cs="宋体"/>
              <w:sz w:val="28"/>
              <w:szCs w:val="28"/>
            </w:rPr>
            <w:t>6.6 资料................................................</w:t>
          </w:r>
          <w:r>
            <w:rPr>
              <w:rFonts w:hint="eastAsia" w:hAnsi="宋体" w:cs="宋体"/>
              <w:sz w:val="28"/>
              <w:szCs w:val="28"/>
            </w:rPr>
            <w:fldChar w:fldCharType="begin"/>
          </w:r>
          <w:r>
            <w:rPr>
              <w:rFonts w:hint="eastAsia" w:hAnsi="宋体" w:cs="宋体"/>
              <w:sz w:val="28"/>
              <w:szCs w:val="28"/>
            </w:rPr>
            <w:instrText xml:space="preserve"> PAGEREF _Toc182828490 \h </w:instrText>
          </w:r>
          <w:r>
            <w:rPr>
              <w:rFonts w:hint="eastAsia" w:hAnsi="宋体" w:cs="宋体"/>
              <w:sz w:val="28"/>
              <w:szCs w:val="28"/>
            </w:rPr>
            <w:fldChar w:fldCharType="separate"/>
          </w:r>
          <w:r>
            <w:rPr>
              <w:rFonts w:hint="eastAsia" w:hAnsi="宋体" w:cs="宋体"/>
              <w:sz w:val="28"/>
              <w:szCs w:val="28"/>
            </w:rPr>
            <w:t>31</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"_Toc182828491" </w:instrText>
          </w:r>
          <w:r>
            <w:fldChar w:fldCharType="separate"/>
          </w:r>
          <w:r>
            <w:rPr>
              <w:rStyle w:val="44"/>
              <w:rFonts w:hint="eastAsia" w:hAnsi="宋体" w:cs="宋体"/>
              <w:sz w:val="28"/>
              <w:szCs w:val="28"/>
            </w:rPr>
            <w:t>7  结构施工.................................................</w:t>
          </w:r>
          <w:r>
            <w:rPr>
              <w:rFonts w:hint="eastAsia" w:hAnsi="宋体" w:cs="宋体"/>
              <w:sz w:val="28"/>
              <w:szCs w:val="28"/>
            </w:rPr>
            <w:fldChar w:fldCharType="begin"/>
          </w:r>
          <w:r>
            <w:rPr>
              <w:rFonts w:hint="eastAsia" w:hAnsi="宋体" w:cs="宋体"/>
              <w:sz w:val="28"/>
              <w:szCs w:val="28"/>
            </w:rPr>
            <w:instrText xml:space="preserve"> PAGEREF _Toc182828491 \h </w:instrText>
          </w:r>
          <w:r>
            <w:rPr>
              <w:rFonts w:hint="eastAsia" w:hAnsi="宋体" w:cs="宋体"/>
              <w:sz w:val="28"/>
              <w:szCs w:val="28"/>
            </w:rPr>
            <w:fldChar w:fldCharType="separate"/>
          </w:r>
          <w:r>
            <w:rPr>
              <w:rFonts w:hint="eastAsia" w:hAnsi="宋体" w:cs="宋体"/>
              <w:sz w:val="28"/>
              <w:szCs w:val="28"/>
            </w:rPr>
            <w:t>33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"_Toc182828492" </w:instrText>
          </w:r>
          <w:r>
            <w:fldChar w:fldCharType="separate"/>
          </w:r>
          <w:r>
            <w:rPr>
              <w:rStyle w:val="44"/>
              <w:rFonts w:hint="eastAsia" w:hAnsi="宋体" w:cs="宋体"/>
              <w:sz w:val="28"/>
              <w:szCs w:val="28"/>
            </w:rPr>
            <w:t>7.1 一般规定............................................</w:t>
          </w:r>
          <w:r>
            <w:rPr>
              <w:rFonts w:hint="eastAsia" w:hAnsi="宋体" w:cs="宋体"/>
              <w:sz w:val="28"/>
              <w:szCs w:val="28"/>
            </w:rPr>
            <w:fldChar w:fldCharType="begin"/>
          </w:r>
          <w:r>
            <w:rPr>
              <w:rFonts w:hint="eastAsia" w:hAnsi="宋体" w:cs="宋体"/>
              <w:sz w:val="28"/>
              <w:szCs w:val="28"/>
            </w:rPr>
            <w:instrText xml:space="preserve"> PAGEREF _Toc182828492 \h </w:instrText>
          </w:r>
          <w:r>
            <w:rPr>
              <w:rFonts w:hint="eastAsia" w:hAnsi="宋体" w:cs="宋体"/>
              <w:sz w:val="28"/>
              <w:szCs w:val="28"/>
            </w:rPr>
            <w:fldChar w:fldCharType="separate"/>
          </w:r>
          <w:r>
            <w:rPr>
              <w:rFonts w:hint="eastAsia" w:hAnsi="宋体" w:cs="宋体"/>
              <w:sz w:val="28"/>
              <w:szCs w:val="28"/>
            </w:rPr>
            <w:t>33</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"_Toc182828493" </w:instrText>
          </w:r>
          <w:r>
            <w:fldChar w:fldCharType="separate"/>
          </w:r>
          <w:r>
            <w:rPr>
              <w:rStyle w:val="44"/>
              <w:rFonts w:hint="eastAsia" w:hAnsi="宋体" w:cs="宋体"/>
              <w:bCs/>
              <w:sz w:val="28"/>
              <w:szCs w:val="28"/>
            </w:rPr>
            <w:t>7.2 施工准备............................................</w:t>
          </w:r>
          <w:r>
            <w:rPr>
              <w:rFonts w:hint="eastAsia" w:hAnsi="宋体" w:cs="宋体"/>
              <w:sz w:val="28"/>
              <w:szCs w:val="28"/>
            </w:rPr>
            <w:fldChar w:fldCharType="begin"/>
          </w:r>
          <w:r>
            <w:rPr>
              <w:rFonts w:hint="eastAsia" w:hAnsi="宋体" w:cs="宋体"/>
              <w:sz w:val="28"/>
              <w:szCs w:val="28"/>
            </w:rPr>
            <w:instrText xml:space="preserve"> PAGEREF _Toc182828493 \h </w:instrText>
          </w:r>
          <w:r>
            <w:rPr>
              <w:rFonts w:hint="eastAsia" w:hAnsi="宋体" w:cs="宋体"/>
              <w:sz w:val="28"/>
              <w:szCs w:val="28"/>
            </w:rPr>
            <w:fldChar w:fldCharType="separate"/>
          </w:r>
          <w:r>
            <w:rPr>
              <w:rFonts w:hint="eastAsia" w:hAnsi="宋体" w:cs="宋体"/>
              <w:sz w:val="28"/>
              <w:szCs w:val="28"/>
            </w:rPr>
            <w:t>34</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"_Toc182828494" </w:instrText>
          </w:r>
          <w:r>
            <w:fldChar w:fldCharType="separate"/>
          </w:r>
          <w:r>
            <w:rPr>
              <w:rStyle w:val="44"/>
              <w:rFonts w:hint="eastAsia" w:hAnsi="宋体" w:cs="宋体"/>
              <w:bCs/>
              <w:sz w:val="28"/>
              <w:szCs w:val="28"/>
            </w:rPr>
            <w:t>7.3 施工安装与连接......................................</w:t>
          </w:r>
          <w:r>
            <w:rPr>
              <w:rFonts w:hint="eastAsia" w:hAnsi="宋体" w:cs="宋体"/>
              <w:sz w:val="28"/>
              <w:szCs w:val="28"/>
            </w:rPr>
            <w:fldChar w:fldCharType="begin"/>
          </w:r>
          <w:r>
            <w:rPr>
              <w:rFonts w:hint="eastAsia" w:hAnsi="宋体" w:cs="宋体"/>
              <w:sz w:val="28"/>
              <w:szCs w:val="28"/>
            </w:rPr>
            <w:instrText xml:space="preserve"> PAGEREF _Toc182828494 \h </w:instrText>
          </w:r>
          <w:r>
            <w:rPr>
              <w:rFonts w:hint="eastAsia" w:hAnsi="宋体" w:cs="宋体"/>
              <w:sz w:val="28"/>
              <w:szCs w:val="28"/>
            </w:rPr>
            <w:fldChar w:fldCharType="separate"/>
          </w:r>
          <w:r>
            <w:rPr>
              <w:rFonts w:hint="eastAsia" w:hAnsi="宋体" w:cs="宋体"/>
              <w:sz w:val="28"/>
              <w:szCs w:val="28"/>
            </w:rPr>
            <w:t>35</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ind w:firstLine="420" w:firstLineChars="200"/>
            <w:rPr>
              <w:rFonts w:hint="eastAsia" w:hAnsi="宋体" w:cs="宋体"/>
              <w:sz w:val="28"/>
              <w:szCs w:val="28"/>
            </w:rPr>
          </w:pPr>
          <w:r>
            <w:fldChar w:fldCharType="begin"/>
          </w:r>
          <w:r>
            <w:instrText xml:space="preserve"> HYPERLINK \l "_Toc182828495" </w:instrText>
          </w:r>
          <w:r>
            <w:fldChar w:fldCharType="separate"/>
          </w:r>
          <w:r>
            <w:rPr>
              <w:rStyle w:val="44"/>
              <w:rFonts w:hint="eastAsia" w:hAnsi="宋体" w:cs="宋体"/>
              <w:bCs/>
              <w:sz w:val="28"/>
              <w:szCs w:val="28"/>
            </w:rPr>
            <w:t>7.4 施工安全及环境保护..................................</w:t>
          </w:r>
          <w:r>
            <w:rPr>
              <w:rFonts w:hint="eastAsia" w:hAnsi="宋体" w:cs="宋体"/>
              <w:sz w:val="28"/>
              <w:szCs w:val="28"/>
            </w:rPr>
            <w:fldChar w:fldCharType="begin"/>
          </w:r>
          <w:r>
            <w:rPr>
              <w:rFonts w:hint="eastAsia" w:hAnsi="宋体" w:cs="宋体"/>
              <w:sz w:val="28"/>
              <w:szCs w:val="28"/>
            </w:rPr>
            <w:instrText xml:space="preserve"> PAGEREF _Toc182828495 \h </w:instrText>
          </w:r>
          <w:r>
            <w:rPr>
              <w:rFonts w:hint="eastAsia" w:hAnsi="宋体" w:cs="宋体"/>
              <w:sz w:val="28"/>
              <w:szCs w:val="28"/>
            </w:rPr>
            <w:fldChar w:fldCharType="separate"/>
          </w:r>
          <w:r>
            <w:rPr>
              <w:rFonts w:hint="eastAsia" w:hAnsi="宋体" w:cs="宋体"/>
              <w:sz w:val="28"/>
              <w:szCs w:val="28"/>
            </w:rPr>
            <w:t>36</w:t>
          </w:r>
          <w:r>
            <w:rPr>
              <w:rFonts w:hint="eastAsia" w:hAnsi="宋体" w:cs="宋体"/>
              <w:sz w:val="28"/>
              <w:szCs w:val="28"/>
            </w:rPr>
            <w:fldChar w:fldCharType="end"/>
          </w:r>
          <w:r>
            <w:rPr>
              <w:rFonts w:hint="eastAsia" w:hAnsi="宋体" w:cs="宋体"/>
              <w:sz w:val="28"/>
              <w:szCs w:val="28"/>
            </w:rPr>
            <w:fldChar w:fldCharType="end"/>
          </w:r>
        </w:p>
        <w:p>
          <w:pPr>
            <w:pStyle w:val="23"/>
            <w:spacing w:before="78" w:after="78" w:line="380" w:lineRule="exact"/>
            <w:rPr>
              <w:rFonts w:hint="eastAsia" w:hAnsi="宋体" w:cs="宋体"/>
              <w:sz w:val="28"/>
              <w:szCs w:val="28"/>
            </w:rPr>
          </w:pPr>
          <w:r>
            <w:fldChar w:fldCharType="begin"/>
          </w:r>
          <w:r>
            <w:instrText xml:space="preserve"> HYPERLINK \l "_Toc182828496" </w:instrText>
          </w:r>
          <w:r>
            <w:fldChar w:fldCharType="separate"/>
          </w:r>
          <w:r>
            <w:rPr>
              <w:rStyle w:val="44"/>
              <w:rFonts w:hint="eastAsia" w:hAnsi="宋体" w:cs="宋体"/>
              <w:sz w:val="28"/>
              <w:szCs w:val="28"/>
            </w:rPr>
            <w:t>8  工程验收.................................................</w:t>
          </w:r>
          <w:r>
            <w:rPr>
              <w:rFonts w:hint="eastAsia" w:hAnsi="宋体" w:cs="宋体"/>
              <w:sz w:val="28"/>
              <w:szCs w:val="28"/>
            </w:rPr>
            <w:fldChar w:fldCharType="begin"/>
          </w:r>
          <w:r>
            <w:rPr>
              <w:rFonts w:hint="eastAsia" w:hAnsi="宋体" w:cs="宋体"/>
              <w:sz w:val="28"/>
              <w:szCs w:val="28"/>
            </w:rPr>
            <w:instrText xml:space="preserve"> PAGEREF _Toc182828496 \h </w:instrText>
          </w:r>
          <w:r>
            <w:rPr>
              <w:rFonts w:hint="eastAsia" w:hAnsi="宋体" w:cs="宋体"/>
              <w:sz w:val="28"/>
              <w:szCs w:val="28"/>
            </w:rPr>
            <w:fldChar w:fldCharType="separate"/>
          </w:r>
          <w:r>
            <w:rPr>
              <w:rFonts w:hint="eastAsia" w:hAnsi="宋体" w:cs="宋体"/>
              <w:sz w:val="28"/>
              <w:szCs w:val="28"/>
            </w:rPr>
            <w:t>38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"_Toc182828497" </w:instrText>
          </w:r>
          <w:r>
            <w:fldChar w:fldCharType="separate"/>
          </w:r>
          <w:r>
            <w:rPr>
              <w:rStyle w:val="44"/>
              <w:rFonts w:hint="eastAsia" w:hAnsi="宋体" w:cs="宋体"/>
              <w:sz w:val="28"/>
              <w:szCs w:val="28"/>
            </w:rPr>
            <w:t>8.1 一般规定............................................</w:t>
          </w:r>
          <w:r>
            <w:rPr>
              <w:rFonts w:hint="eastAsia" w:hAnsi="宋体" w:cs="宋体"/>
              <w:sz w:val="28"/>
              <w:szCs w:val="28"/>
            </w:rPr>
            <w:fldChar w:fldCharType="begin"/>
          </w:r>
          <w:r>
            <w:rPr>
              <w:rFonts w:hint="eastAsia" w:hAnsi="宋体" w:cs="宋体"/>
              <w:sz w:val="28"/>
              <w:szCs w:val="28"/>
            </w:rPr>
            <w:instrText xml:space="preserve"> PAGEREF _Toc182828497 \h </w:instrText>
          </w:r>
          <w:r>
            <w:rPr>
              <w:rFonts w:hint="eastAsia" w:hAnsi="宋体" w:cs="宋体"/>
              <w:sz w:val="28"/>
              <w:szCs w:val="28"/>
            </w:rPr>
            <w:fldChar w:fldCharType="separate"/>
          </w:r>
          <w:r>
            <w:rPr>
              <w:rFonts w:hint="eastAsia" w:hAnsi="宋体" w:cs="宋体"/>
              <w:sz w:val="28"/>
              <w:szCs w:val="28"/>
            </w:rPr>
            <w:t>38</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"_Toc182828498" </w:instrText>
          </w:r>
          <w:r>
            <w:fldChar w:fldCharType="separate"/>
          </w:r>
          <w:r>
            <w:rPr>
              <w:rStyle w:val="44"/>
              <w:rFonts w:hint="eastAsia" w:hAnsi="宋体" w:cs="宋体"/>
              <w:sz w:val="28"/>
              <w:szCs w:val="28"/>
            </w:rPr>
            <w:t>8.2 主控项目............................................</w:t>
          </w:r>
          <w:r>
            <w:rPr>
              <w:rFonts w:hint="eastAsia" w:hAnsi="宋体" w:cs="宋体"/>
              <w:sz w:val="28"/>
              <w:szCs w:val="28"/>
            </w:rPr>
            <w:fldChar w:fldCharType="begin"/>
          </w:r>
          <w:r>
            <w:rPr>
              <w:rFonts w:hint="eastAsia" w:hAnsi="宋体" w:cs="宋体"/>
              <w:sz w:val="28"/>
              <w:szCs w:val="28"/>
            </w:rPr>
            <w:instrText xml:space="preserve"> PAGEREF _Toc182828498 \h </w:instrText>
          </w:r>
          <w:r>
            <w:rPr>
              <w:rFonts w:hint="eastAsia" w:hAnsi="宋体" w:cs="宋体"/>
              <w:sz w:val="28"/>
              <w:szCs w:val="28"/>
            </w:rPr>
            <w:fldChar w:fldCharType="separate"/>
          </w:r>
          <w:r>
            <w:rPr>
              <w:rFonts w:hint="eastAsia" w:hAnsi="宋体" w:cs="宋体"/>
              <w:sz w:val="28"/>
              <w:szCs w:val="28"/>
            </w:rPr>
            <w:t>39</w:t>
          </w:r>
          <w:r>
            <w:rPr>
              <w:rFonts w:hint="eastAsia" w:hAnsi="宋体" w:cs="宋体"/>
              <w:sz w:val="28"/>
              <w:szCs w:val="28"/>
            </w:rPr>
            <w:fldChar w:fldCharType="end"/>
          </w:r>
          <w:r>
            <w:rPr>
              <w:rFonts w:hint="eastAsia" w:hAnsi="宋体" w:cs="宋体"/>
              <w:sz w:val="28"/>
              <w:szCs w:val="28"/>
            </w:rPr>
            <w:fldChar w:fldCharType="end"/>
          </w:r>
        </w:p>
        <w:p>
          <w:pPr>
            <w:pStyle w:val="31"/>
            <w:spacing w:line="380" w:lineRule="exact"/>
            <w:ind w:firstLine="420" w:firstLineChars="200"/>
            <w:rPr>
              <w:rFonts w:hint="eastAsia" w:hAnsi="宋体" w:cs="宋体"/>
              <w:sz w:val="28"/>
              <w:szCs w:val="28"/>
            </w:rPr>
          </w:pPr>
          <w:r>
            <w:fldChar w:fldCharType="begin"/>
          </w:r>
          <w:r>
            <w:instrText xml:space="preserve"> HYPERLINK \l "_Toc182828499" </w:instrText>
          </w:r>
          <w:r>
            <w:fldChar w:fldCharType="separate"/>
          </w:r>
          <w:r>
            <w:rPr>
              <w:rStyle w:val="44"/>
              <w:rFonts w:hint="eastAsia" w:hAnsi="宋体" w:cs="宋体"/>
              <w:sz w:val="28"/>
              <w:szCs w:val="28"/>
            </w:rPr>
            <w:t>8.3 一般项目............................................</w:t>
          </w:r>
          <w:r>
            <w:rPr>
              <w:rFonts w:hint="eastAsia" w:hAnsi="宋体" w:cs="宋体"/>
              <w:sz w:val="28"/>
              <w:szCs w:val="28"/>
            </w:rPr>
            <w:fldChar w:fldCharType="begin"/>
          </w:r>
          <w:r>
            <w:rPr>
              <w:rFonts w:hint="eastAsia" w:hAnsi="宋体" w:cs="宋体"/>
              <w:sz w:val="28"/>
              <w:szCs w:val="28"/>
            </w:rPr>
            <w:instrText xml:space="preserve"> PAGEREF _Toc182828499 \h </w:instrText>
          </w:r>
          <w:r>
            <w:rPr>
              <w:rFonts w:hint="eastAsia" w:hAnsi="宋体" w:cs="宋体"/>
              <w:sz w:val="28"/>
              <w:szCs w:val="28"/>
            </w:rPr>
            <w:fldChar w:fldCharType="separate"/>
          </w:r>
          <w:r>
            <w:rPr>
              <w:rFonts w:hint="eastAsia" w:hAnsi="宋体" w:cs="宋体"/>
              <w:sz w:val="28"/>
              <w:szCs w:val="28"/>
            </w:rPr>
            <w:t>41</w:t>
          </w:r>
          <w:r>
            <w:rPr>
              <w:rFonts w:hint="eastAsia" w:hAnsi="宋体" w:cs="宋体"/>
              <w:sz w:val="28"/>
              <w:szCs w:val="28"/>
            </w:rPr>
            <w:fldChar w:fldCharType="end"/>
          </w:r>
          <w:r>
            <w:rPr>
              <w:rFonts w:hint="eastAsia" w:hAnsi="宋体" w:cs="宋体"/>
              <w:sz w:val="28"/>
              <w:szCs w:val="28"/>
            </w:rPr>
            <w:fldChar w:fldCharType="end"/>
          </w:r>
        </w:p>
        <w:p>
          <w:pPr>
            <w:spacing w:line="500" w:lineRule="exact"/>
            <w:jc w:val="center"/>
          </w:pPr>
          <w:r>
            <w:rPr>
              <w:b/>
              <w:bCs/>
              <w:lang w:val="zh-CN"/>
            </w:rPr>
            <w:fldChar w:fldCharType="end"/>
          </w:r>
          <w:r>
            <w:rPr>
              <w:rFonts w:hint="eastAsia"/>
              <w:b/>
              <w:bCs/>
            </w:rPr>
            <w:t xml:space="preserve">                                        </w:t>
          </w:r>
        </w:p>
      </w:sdtContent>
    </w:sdt>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r>
        <w:rPr>
          <w:rFonts w:hint="eastAsia" w:ascii="黑体" w:hAnsi="黑体" w:eastAsia="黑体"/>
          <w:sz w:val="32"/>
          <w:szCs w:val="32"/>
        </w:rPr>
        <w:t>1  总 则</w:t>
      </w:r>
    </w:p>
    <w:p>
      <w:pPr>
        <w:spacing w:line="500" w:lineRule="exact"/>
        <w:jc w:val="left"/>
        <w:rPr>
          <w:rFonts w:ascii="宋体" w:eastAsia="宋体" w:cs="Times New Roman"/>
          <w:szCs w:val="21"/>
        </w:rPr>
      </w:pP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1.0.1 根据多年来灌芯装配式混凝土剪力墙结构的研究成果，总结了各省、市、各地区的相关规程编制经验和实际工程中存在的经验教训，贯彻国家“绿色低碳”高质量发展政策进行编制。</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1.0.2 建筑抗震设防的基本思想和原则依据与《建筑与市政工程抗震通用标准》GB/T 55002、《建筑抗震设计标准》GB/T50011保持一致。</w:t>
      </w: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pStyle w:val="2"/>
        <w:pageBreakBefore/>
        <w:spacing w:before="312" w:beforeLines="100" w:after="312" w:afterLines="100" w:line="240" w:lineRule="auto"/>
        <w:ind w:left="0"/>
        <w:rPr>
          <w:rFonts w:ascii="黑体" w:eastAsia="黑体"/>
          <w:b w:val="0"/>
          <w:bCs w:val="0"/>
          <w:sz w:val="32"/>
          <w:szCs w:val="32"/>
        </w:rPr>
      </w:pPr>
      <w:r>
        <w:rPr>
          <w:rFonts w:ascii="黑体" w:eastAsia="黑体"/>
          <w:b w:val="0"/>
          <w:bCs w:val="0"/>
          <w:sz w:val="32"/>
          <w:szCs w:val="32"/>
        </w:rPr>
        <w:t>2</w:t>
      </w:r>
      <w:r>
        <w:rPr>
          <w:rFonts w:hint="eastAsia" w:ascii="黑体" w:eastAsia="黑体"/>
          <w:b w:val="0"/>
          <w:bCs w:val="0"/>
          <w:sz w:val="32"/>
          <w:szCs w:val="32"/>
        </w:rPr>
        <w:t xml:space="preserve">  </w:t>
      </w:r>
      <w:r>
        <w:rPr>
          <w:rFonts w:ascii="黑体" w:eastAsia="黑体"/>
          <w:b w:val="0"/>
          <w:bCs w:val="0"/>
          <w:sz w:val="32"/>
          <w:szCs w:val="32"/>
        </w:rPr>
        <w:t>术语和符号</w:t>
      </w:r>
    </w:p>
    <w:p>
      <w:pPr>
        <w:pStyle w:val="3"/>
        <w:spacing w:before="0" w:after="156" w:afterLines="50" w:line="240" w:lineRule="auto"/>
        <w:jc w:val="center"/>
        <w:rPr>
          <w:rFonts w:hint="eastAsia" w:ascii="宋体" w:hAnsi="宋体" w:eastAsia="宋体" w:cs="宋体"/>
          <w:b w:val="0"/>
          <w:iCs/>
          <w:sz w:val="28"/>
          <w:szCs w:val="28"/>
        </w:rPr>
      </w:pPr>
      <w:r>
        <w:rPr>
          <w:rFonts w:ascii="黑体"/>
          <w:b w:val="0"/>
          <w:bCs w:val="0"/>
          <w:sz w:val="28"/>
          <w:szCs w:val="28"/>
        </w:rPr>
        <w:t>2.1</w:t>
      </w:r>
      <w:r>
        <w:rPr>
          <w:rFonts w:hint="eastAsia" w:ascii="黑体"/>
          <w:b w:val="0"/>
          <w:bCs w:val="0"/>
          <w:sz w:val="28"/>
          <w:szCs w:val="28"/>
        </w:rPr>
        <w:t xml:space="preserve"> </w:t>
      </w:r>
      <w:r>
        <w:rPr>
          <w:rFonts w:ascii="黑体"/>
          <w:b w:val="0"/>
          <w:bCs w:val="0"/>
          <w:sz w:val="28"/>
          <w:szCs w:val="28"/>
        </w:rPr>
        <w:t>术语</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 xml:space="preserve">2.1.3 </w:t>
      </w:r>
      <w:r>
        <w:rPr>
          <w:rFonts w:hint="eastAsia" w:ascii="宋体" w:hAnsi="宋体" w:eastAsia="宋体" w:cs="宋体"/>
          <w:iCs/>
          <w:color w:val="000000"/>
          <w:sz w:val="28"/>
          <w:szCs w:val="28"/>
        </w:rPr>
        <w:t>通过在预制墙板水平端部侧面设置键槽，增加预制混凝土和后浇混凝土结合面的抗剪性能，避免预制混凝土和后浇混凝土连接段</w:t>
      </w:r>
      <w:r>
        <w:rPr>
          <w:rFonts w:hint="eastAsia" w:ascii="宋体" w:hAnsi="宋体" w:eastAsia="宋体" w:cs="宋体"/>
          <w:iCs/>
          <w:sz w:val="28"/>
          <w:szCs w:val="28"/>
        </w:rPr>
        <w:t>出现薄弱截面，保证结构的整体性。</w:t>
      </w:r>
    </w:p>
    <w:p>
      <w:pPr>
        <w:spacing w:line="500" w:lineRule="exact"/>
        <w:jc w:val="left"/>
        <w:rPr>
          <w:rFonts w:hint="eastAsia" w:ascii="宋体" w:hAnsi="宋体" w:eastAsia="宋体" w:cs="宋体"/>
          <w:iCs/>
          <w:sz w:val="28"/>
          <w:szCs w:val="28"/>
        </w:rPr>
      </w:pPr>
    </w:p>
    <w:p>
      <w:pPr>
        <w:pStyle w:val="3"/>
        <w:spacing w:before="0" w:after="156" w:afterLines="50" w:line="240" w:lineRule="auto"/>
        <w:jc w:val="center"/>
        <w:rPr>
          <w:rFonts w:hint="eastAsia" w:ascii="宋体" w:hAnsi="宋体" w:eastAsia="宋体" w:cs="宋体"/>
          <w:b w:val="0"/>
          <w:iCs/>
          <w:sz w:val="28"/>
          <w:szCs w:val="28"/>
        </w:rPr>
      </w:pPr>
      <w:r>
        <w:rPr>
          <w:rFonts w:ascii="黑体"/>
          <w:b w:val="0"/>
          <w:bCs w:val="0"/>
          <w:sz w:val="28"/>
          <w:szCs w:val="28"/>
        </w:rPr>
        <w:t>2.2</w:t>
      </w:r>
      <w:r>
        <w:rPr>
          <w:rFonts w:hint="eastAsia" w:ascii="黑体"/>
          <w:b w:val="0"/>
          <w:bCs w:val="0"/>
          <w:sz w:val="28"/>
          <w:szCs w:val="28"/>
        </w:rPr>
        <w:t xml:space="preserve"> </w:t>
      </w:r>
      <w:r>
        <w:rPr>
          <w:rFonts w:ascii="黑体"/>
          <w:b w:val="0"/>
          <w:bCs w:val="0"/>
          <w:sz w:val="28"/>
          <w:szCs w:val="28"/>
        </w:rPr>
        <w:t>符号</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color w:val="000000"/>
          <w:sz w:val="28"/>
          <w:szCs w:val="28"/>
        </w:rPr>
        <w:t>2.2.1～2.2.4 执行现行国家标准《建筑结构设计术语和符号标准》GB/T50083。</w:t>
      </w: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rPr>
          <w:rFonts w:hint="eastAsia" w:ascii="宋体" w:hAnsi="宋体" w:eastAsia="宋体" w:cs="宋体"/>
          <w:iCs/>
          <w:sz w:val="28"/>
          <w:szCs w:val="28"/>
        </w:rPr>
      </w:pPr>
    </w:p>
    <w:p>
      <w:pPr>
        <w:pStyle w:val="2"/>
        <w:pageBreakBefore/>
        <w:spacing w:before="0" w:after="0" w:line="240" w:lineRule="auto"/>
        <w:ind w:left="0"/>
        <w:rPr>
          <w:rFonts w:hint="eastAsia" w:hAnsi="宋体" w:cs="宋体"/>
          <w:b w:val="0"/>
          <w:iCs/>
          <w:szCs w:val="28"/>
        </w:rPr>
      </w:pPr>
      <w:r>
        <w:rPr>
          <w:rFonts w:hint="eastAsia" w:ascii="黑体" w:eastAsia="黑体"/>
          <w:b w:val="0"/>
          <w:bCs w:val="0"/>
          <w:sz w:val="32"/>
          <w:szCs w:val="32"/>
        </w:rPr>
        <w:t>3  基本规定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3.0.1 灌芯剪力墙结构预制墙板空心孔的布置，与建筑设计的门窗洞口布置、设备专业的设备布置及其对内装相互产生影响，又对灌芯剪力墙结构性能产生的影响，还对预制墙板的生产、运输以及施工安装等产生影响，为了彼此协调，全面优化灌芯剪力墙结构设计以及其他相关专业的设计质量水平，做出此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3.0.4 合理的设计方案，能够提高模具、模台利用效率，降低预制生产成本，便于运输和施工；合理确定构件的重量，能够提高吊运效率、降低综合建造成本。</w:t>
      </w: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pStyle w:val="2"/>
        <w:pageBreakBefore/>
        <w:spacing w:before="0" w:after="0" w:line="240" w:lineRule="auto"/>
        <w:ind w:left="0"/>
        <w:rPr>
          <w:rFonts w:hint="eastAsia" w:hAnsi="宋体" w:cs="宋体"/>
          <w:b w:val="0"/>
          <w:iCs/>
          <w:szCs w:val="28"/>
        </w:rPr>
      </w:pPr>
      <w:r>
        <w:rPr>
          <w:rFonts w:hint="eastAsia" w:ascii="黑体" w:eastAsia="黑体"/>
          <w:b w:val="0"/>
          <w:bCs w:val="0"/>
          <w:sz w:val="32"/>
          <w:szCs w:val="32"/>
        </w:rPr>
        <w:t xml:space="preserve">4  </w:t>
      </w:r>
      <w:r>
        <w:rPr>
          <w:rFonts w:ascii="黑体" w:eastAsia="黑体"/>
          <w:b w:val="0"/>
          <w:bCs w:val="0"/>
          <w:sz w:val="32"/>
          <w:szCs w:val="32"/>
        </w:rPr>
        <w:t>材料</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sz w:val="28"/>
          <w:szCs w:val="28"/>
        </w:rPr>
        <w:t xml:space="preserve">4.0.3 </w:t>
      </w:r>
      <w:r>
        <w:rPr>
          <w:rFonts w:hint="eastAsia" w:ascii="宋体" w:hAnsi="宋体" w:eastAsia="宋体" w:cs="宋体"/>
          <w:iCs/>
          <w:color w:val="000000"/>
          <w:sz w:val="28"/>
          <w:szCs w:val="28"/>
        </w:rPr>
        <w:t>钢筋机械连接技术随着近年来的不断发展进步，已成为最为便捷可靠和成本低廉的钢筋连接方式，应优先予以采用。</w:t>
      </w: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spacing w:line="500" w:lineRule="exact"/>
        <w:jc w:val="left"/>
        <w:rPr>
          <w:rFonts w:hint="eastAsia" w:ascii="宋体" w:hAnsi="宋体" w:eastAsia="宋体" w:cs="宋体"/>
          <w:iCs/>
          <w:color w:val="000000"/>
          <w:sz w:val="28"/>
          <w:szCs w:val="28"/>
        </w:rPr>
      </w:pPr>
    </w:p>
    <w:p>
      <w:pPr>
        <w:pStyle w:val="2"/>
        <w:pageBreakBefore/>
        <w:spacing w:before="0" w:after="0" w:line="240" w:lineRule="auto"/>
        <w:ind w:left="0"/>
        <w:rPr>
          <w:rFonts w:ascii="黑体" w:eastAsia="黑体"/>
          <w:b w:val="0"/>
          <w:bCs w:val="0"/>
          <w:sz w:val="32"/>
          <w:szCs w:val="32"/>
        </w:rPr>
      </w:pPr>
      <w:r>
        <w:rPr>
          <w:rFonts w:hint="eastAsia" w:ascii="黑体" w:eastAsia="黑体"/>
          <w:b w:val="0"/>
          <w:bCs w:val="0"/>
          <w:sz w:val="32"/>
          <w:szCs w:val="32"/>
        </w:rPr>
        <w:t>5  结构设计</w:t>
      </w:r>
    </w:p>
    <w:p>
      <w:pPr>
        <w:pStyle w:val="3"/>
        <w:spacing w:before="0" w:after="0" w:line="240" w:lineRule="auto"/>
        <w:ind w:left="210" w:leftChars="100" w:right="105" w:rightChars="50"/>
        <w:jc w:val="center"/>
      </w:pPr>
      <w:r>
        <w:rPr>
          <w:rFonts w:hint="eastAsia" w:ascii="黑体"/>
          <w:b w:val="0"/>
          <w:bCs w:val="0"/>
          <w:sz w:val="28"/>
          <w:szCs w:val="28"/>
        </w:rPr>
        <w:t>5</w:t>
      </w:r>
      <w:r>
        <w:rPr>
          <w:rFonts w:ascii="黑体"/>
          <w:b w:val="0"/>
          <w:bCs w:val="0"/>
          <w:sz w:val="28"/>
          <w:szCs w:val="28"/>
        </w:rPr>
        <w:t>.1 一般规定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5.1.1 根据东南大学和吉林建筑大学等单位的相关研究成果，并结合国内外类似的研究资料，当按本规程设计灌芯剪力墙结构的构件及连接时，整体计算可按与现浇混凝土剪力墙结构相同的方法进行。</w:t>
      </w:r>
    </w:p>
    <w:p>
      <w:pPr>
        <w:spacing w:line="500" w:lineRule="exact"/>
        <w:jc w:val="left"/>
        <w:rPr>
          <w:rFonts w:hint="eastAsia" w:ascii="宋体" w:hAnsi="宋体" w:eastAsia="宋体" w:cs="宋体"/>
          <w:bCs/>
          <w:iCs/>
          <w:sz w:val="28"/>
          <w:szCs w:val="28"/>
        </w:rPr>
      </w:pPr>
      <w:r>
        <w:rPr>
          <w:rFonts w:hint="eastAsia" w:ascii="宋体" w:hAnsi="宋体" w:eastAsia="宋体" w:cs="宋体"/>
          <w:iCs/>
          <w:sz w:val="28"/>
          <w:szCs w:val="28"/>
        </w:rPr>
        <w:t>5.1.2 我国对装配式混凝土剪力墙结构已有一定的研究工作，本规程规定灌芯剪力墙结构的最大适用高度参照《装配式混凝土结构技术规程》JGJ1较严格的要求确定。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5.1.3 适用的最大高宽比同《装配式混凝土结构技术规程》JGJ1中的规定，与《高层建筑混凝土结构技术规程》JGJ3中的现浇结构相同。</w:t>
      </w:r>
    </w:p>
    <w:p>
      <w:pPr>
        <w:spacing w:line="500" w:lineRule="exact"/>
        <w:jc w:val="left"/>
        <w:rPr>
          <w:rFonts w:hint="eastAsia" w:ascii="宋体" w:hAnsi="宋体" w:eastAsia="宋体" w:cs="宋体"/>
          <w:bCs/>
          <w:iCs/>
          <w:sz w:val="28"/>
          <w:szCs w:val="28"/>
        </w:rPr>
      </w:pPr>
      <w:r>
        <w:rPr>
          <w:rFonts w:hint="eastAsia" w:ascii="宋体" w:hAnsi="宋体" w:eastAsia="宋体" w:cs="宋体"/>
          <w:iCs/>
          <w:sz w:val="28"/>
          <w:szCs w:val="28"/>
        </w:rPr>
        <w:t>5.1.4 灌芯剪力墙结构的抗震等级参照《建筑与市政工程抗震通用规范》GB55002、《建筑抗震设计标准》GB/T50011和《高层建筑混凝土结构技术规程》JGJ3的规定确定，同《装配式混凝土结构技术规程》JGJ1保持一致。</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5.1.5 装配式混凝土结构应具有良好的整体性，以确保结构在偶然作用发生时具有适宜的抗连续倒塌能力。</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sz w:val="28"/>
          <w:szCs w:val="28"/>
        </w:rPr>
        <w:t>5.1.6 乙类建筑的抗震设计要求参照《建筑与市政工程抗震通用规范》GB55002、《建筑抗震设计标准》GB/T50011和《高层建筑混凝土结构技术规程》JGJ3中的具体要求确定。</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sz w:val="28"/>
          <w:szCs w:val="28"/>
        </w:rPr>
        <w:t>5.1.8 保证灌芯剪力墙中心线的一致，能够最大程度地减小灌芯剪力墙在变厚度处的附加平面外弯矩，保证墙身竖向分布钢筋的有效连接。</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5.1.10 对四级混凝土剪力墙的轴压比给出具体限值。</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5</w:t>
      </w:r>
      <w:r>
        <w:rPr>
          <w:rFonts w:ascii="黑体"/>
          <w:b w:val="0"/>
          <w:bCs w:val="0"/>
          <w:sz w:val="28"/>
          <w:szCs w:val="28"/>
        </w:rPr>
        <w:t>.</w:t>
      </w:r>
      <w:r>
        <w:rPr>
          <w:rFonts w:hint="eastAsia" w:ascii="黑体"/>
          <w:b w:val="0"/>
          <w:bCs w:val="0"/>
          <w:sz w:val="28"/>
          <w:szCs w:val="28"/>
        </w:rPr>
        <w:t>2 作用</w:t>
      </w:r>
      <w:r>
        <w:rPr>
          <w:rFonts w:ascii="黑体"/>
          <w:b w:val="0"/>
          <w:bCs w:val="0"/>
          <w:sz w:val="28"/>
          <w:szCs w:val="28"/>
        </w:rPr>
        <w:t>及</w:t>
      </w:r>
      <w:r>
        <w:rPr>
          <w:rFonts w:hint="eastAsia" w:ascii="黑体"/>
          <w:b w:val="0"/>
          <w:bCs w:val="0"/>
          <w:sz w:val="28"/>
          <w:szCs w:val="28"/>
        </w:rPr>
        <w:t>作用</w:t>
      </w:r>
      <w:r>
        <w:rPr>
          <w:rFonts w:ascii="黑体"/>
          <w:b w:val="0"/>
          <w:bCs w:val="0"/>
          <w:sz w:val="28"/>
          <w:szCs w:val="28"/>
        </w:rPr>
        <w:t>组合</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5.2.1 同《工程结构通用规范》GB55001、《建筑结构荷载规范》GB50009保持一致。</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5.2.2 依据《混凝土结构通用规范》GB55008、《装配式混凝土结构技术规程》JGJ1制定本条。</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5.2.3 依据《装配式混凝土结构技术规程》JGJ1制定本条。</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5.3</w:t>
      </w:r>
      <w:r>
        <w:rPr>
          <w:rFonts w:ascii="黑体"/>
          <w:b w:val="0"/>
          <w:bCs w:val="0"/>
          <w:sz w:val="28"/>
          <w:szCs w:val="28"/>
        </w:rPr>
        <w:t xml:space="preserve"> 结构分析</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5.3.1 同《工程结构通用规范》GB55001、《建筑与市政工程抗震通用规范》GB55002、《混凝土结构通用规范》GB55008、《建筑结构可靠性设计统一标准》GB50068、《建筑结构荷载规范》GB50009、《混凝土结构设计标准》GB/T50010、《建筑抗震设计标准》GB/T50011和《高层建筑混凝土结构技术规程》JGJ3保持一致。</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5.3.2、5.3.3剪力墙、框支剪力墙结构的弹性和弹塑性层间位移角限值均与现浇结构相同。</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 xml:space="preserve">5.4 </w:t>
      </w:r>
      <w:r>
        <w:rPr>
          <w:rFonts w:ascii="黑体"/>
          <w:b w:val="0"/>
          <w:bCs w:val="0"/>
          <w:sz w:val="28"/>
          <w:szCs w:val="28"/>
        </w:rPr>
        <w:t>构件与连接</w:t>
      </w:r>
      <w:r>
        <w:rPr>
          <w:rFonts w:hint="eastAsia" w:ascii="黑体"/>
          <w:b w:val="0"/>
          <w:bCs w:val="0"/>
          <w:sz w:val="28"/>
          <w:szCs w:val="28"/>
        </w:rPr>
        <w:t>设计</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5.4.1在参考《混凝土结构设计标准》GB/T50010、《高层建筑混凝土结构技术规程》JGJ3、国外规范[如美国规范ACI318-08、欧洲规范EN1992-1-1：2004、美国PCI手册(第七版)等]并对大量试验数据进行分析的基础上，《装配式混凝土结构技术规程》JGJ1给出了预制混凝土剪力墙水平接缝受剪承载力设计值的计算公式，公式与《高层建筑混凝土结构技术规程》中对一级抗震等级混凝土剪力墙水平施工缝的抗剪验算公式相同，主要采用剪摩擦的原理，考虑了钢筋和轴力的共同作用。</w:t>
      </w:r>
    </w:p>
    <w:p>
      <w:pPr>
        <w:spacing w:line="500" w:lineRule="exact"/>
        <w:ind w:firstLine="560" w:firstLineChars="200"/>
        <w:jc w:val="left"/>
        <w:rPr>
          <w:rFonts w:hint="eastAsia" w:ascii="宋体" w:hAnsi="宋体" w:eastAsia="宋体" w:cs="宋体"/>
          <w:iCs/>
          <w:sz w:val="28"/>
          <w:szCs w:val="28"/>
        </w:rPr>
      </w:pPr>
      <w:r>
        <w:rPr>
          <w:rFonts w:hint="eastAsia" w:ascii="宋体" w:hAnsi="宋体" w:eastAsia="宋体" w:cs="宋体"/>
          <w:iCs/>
          <w:sz w:val="28"/>
          <w:szCs w:val="28"/>
        </w:rPr>
        <w:t>计算灌芯剪力墙全预制装配式墙段抗剪或灌芯剪力墙和后浇混凝土连接段共同抗剪时，可将计算模型的混凝土剪力墙抗震等级调整为一级进行验算，简捷、方便、可靠。</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宋体" w:eastAsia="宋体"/>
          <w:sz w:val="28"/>
          <w:szCs w:val="28"/>
        </w:rPr>
        <w:t xml:space="preserve">5.5 </w:t>
      </w:r>
      <w:r>
        <w:rPr>
          <w:rFonts w:ascii="宋体" w:eastAsia="宋体"/>
          <w:sz w:val="28"/>
          <w:szCs w:val="28"/>
        </w:rPr>
        <w:t>结构构造</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5.5.2 与《混凝土结构设计标准》GB/T50010、《建筑抗震设计标准》GB/T50011、《高层建筑混凝土结构技术规程》JGJ3和《装配式混凝土结构技术规程》JGJ1协调。</w:t>
      </w:r>
    </w:p>
    <w:p>
      <w:pPr>
        <w:spacing w:line="500" w:lineRule="exact"/>
        <w:ind w:firstLine="560" w:firstLineChars="200"/>
        <w:jc w:val="left"/>
        <w:rPr>
          <w:rFonts w:hint="eastAsia" w:ascii="宋体" w:hAnsi="宋体" w:eastAsia="宋体" w:cs="宋体"/>
          <w:iCs/>
          <w:sz w:val="28"/>
          <w:szCs w:val="28"/>
        </w:rPr>
      </w:pPr>
      <w:r>
        <w:rPr>
          <w:rFonts w:hint="eastAsia" w:ascii="宋体" w:hAnsi="宋体" w:eastAsia="宋体" w:cs="宋体"/>
          <w:iCs/>
          <w:sz w:val="28"/>
          <w:szCs w:val="28"/>
        </w:rPr>
        <w:t>多层灌芯剪力墙的最小配筋率、参照现行国家标准《混凝土结构设计标准》GB/T50010和原行业标准《装配式大板居住建筑设计和施工规程》JGJ 1-91中的相关规定，并结合吉林建筑大学的研究成果确定。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5.5.3 为了保证预制墙板在生产、吊运和安装时的强度和刚度作出此条规定。</w:t>
      </w:r>
    </w:p>
    <w:p>
      <w:pPr>
        <w:spacing w:line="500" w:lineRule="exact"/>
        <w:jc w:val="left"/>
        <w:rPr>
          <w:rFonts w:hint="eastAsia" w:ascii="宋体" w:hAnsi="宋体" w:eastAsia="宋体" w:cs="宋体"/>
          <w:bCs/>
          <w:color w:val="000000"/>
          <w:sz w:val="28"/>
          <w:szCs w:val="28"/>
        </w:rPr>
      </w:pPr>
      <w:r>
        <w:rPr>
          <w:rFonts w:hint="eastAsia" w:ascii="宋体" w:hAnsi="宋体" w:eastAsia="宋体" w:cs="宋体"/>
          <w:color w:val="000000"/>
          <w:sz w:val="28"/>
          <w:szCs w:val="28"/>
        </w:rPr>
        <w:t>5.5.4</w:t>
      </w:r>
      <w:r>
        <w:rPr>
          <w:rFonts w:hint="eastAsia" w:ascii="宋体" w:hAnsi="宋体" w:eastAsia="宋体" w:cs="宋体"/>
          <w:bCs/>
          <w:color w:val="000000"/>
          <w:sz w:val="28"/>
          <w:szCs w:val="28"/>
        </w:rPr>
        <w:t xml:space="preserve"> 预制连梁的两端宜与</w:t>
      </w:r>
      <w:r>
        <w:rPr>
          <w:rFonts w:hint="eastAsia" w:ascii="宋体" w:hAnsi="宋体" w:eastAsia="宋体" w:cs="宋体"/>
          <w:color w:val="000000"/>
          <w:sz w:val="28"/>
          <w:szCs w:val="28"/>
        </w:rPr>
        <w:t>预制墙板或</w:t>
      </w:r>
      <w:r>
        <w:rPr>
          <w:rFonts w:hint="eastAsia" w:ascii="宋体" w:hAnsi="宋体" w:eastAsia="宋体" w:cs="宋体"/>
          <w:bCs/>
          <w:color w:val="000000"/>
          <w:sz w:val="28"/>
          <w:szCs w:val="28"/>
        </w:rPr>
        <w:t>水平混凝土结构后浇段连接，避免连梁在跨中产生接缝。</w:t>
      </w:r>
    </w:p>
    <w:p>
      <w:pPr>
        <w:spacing w:line="50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5.5.5 试验表明，采用键槽的方式时，其受剪承载力一般大于粗糙面，且易于控制加工质量及检验。</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5.5.6 空心孔间距应和预制墙板的竖向分布钢筋间距相同，是为了灌芯剪力墙墙身竖向分布钢筋的搭接连接；空心孔内壁宜设置粗糙面，可以提高灌芯剪力墙墙身竖向分布钢筋的搭接连接效果；</w:t>
      </w:r>
    </w:p>
    <w:p>
      <w:pPr>
        <w:spacing w:line="500" w:lineRule="exact"/>
        <w:ind w:firstLine="560" w:firstLineChars="200"/>
        <w:jc w:val="left"/>
        <w:rPr>
          <w:rFonts w:hint="eastAsia" w:ascii="宋体" w:hAnsi="宋体" w:eastAsia="宋体" w:cs="宋体"/>
          <w:iCs/>
          <w:sz w:val="28"/>
          <w:szCs w:val="28"/>
        </w:rPr>
      </w:pPr>
      <w:r>
        <w:rPr>
          <w:rFonts w:hint="eastAsia" w:ascii="宋体" w:hAnsi="宋体" w:eastAsia="宋体" w:cs="宋体"/>
          <w:iCs/>
          <w:sz w:val="28"/>
          <w:szCs w:val="28"/>
        </w:rPr>
        <w:t>预制墙板的空心孔直径应根据钢筋的混凝土保护层厚度和灌芯剪力墙内配置的钢筋直径确定，相互之间的空间位置协调，不发生碰撞。采用最大成孔直径时，高层灌芯剪力墙预制墙板连梁纵筋直径不大于20mm，多层灌芯剪力墙预制墙板连梁纵筋直径不大于14mm。</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5.5.7 吉林建筑大学的试验研究结果表明，灌芯剪力墙底部竖向钢筋连接区域，裂缝较多且较为集中，因此，对该区域的水平分布筋应加强，以提高墙板的抗剪能力和变形能力，并使该区域的塑性铰可以充分发展，提高墙板的抗震性能。</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sz w:val="28"/>
          <w:szCs w:val="28"/>
        </w:rPr>
        <w:t xml:space="preserve">5.5.12 </w:t>
      </w:r>
      <w:r>
        <w:rPr>
          <w:rFonts w:hint="eastAsia" w:ascii="宋体" w:hAnsi="宋体" w:eastAsia="宋体" w:cs="宋体"/>
          <w:iCs/>
          <w:color w:val="000000"/>
          <w:sz w:val="28"/>
          <w:szCs w:val="28"/>
        </w:rPr>
        <w:t>非接触搭接，是指预制墙板竖向分布钢筋在连接时搭接钢筋间没有紧密接触，存在不超过限制间距的搭接方式。我国《混凝土结构设计标准》GB/T50010对此种连接没有具体规定；美国规范ACI318-11仅对受弯构件非接触搭接连接的钢筋间距做了要求，钢筋的横向间距不应大于0.2倍的搭接长度和6英寸（152.4mm）的较小值，未对压弯构件给出具体要求；欧洲规范中针对钢筋非接触搭接连接的钢筋间距有详细规定，只要钢筋间距不大于4d（d为钢筋直径）及50mm较大值即可，大于以上数值需要设置横向钢筋，以保证粘结力能够顺利传递。吉林建筑大学做了大量的试验验证，并借鉴欧洲规范作出此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5.5.13 钢筋混凝土圈梁是保证结构整体性和稳定性，连接楼盖结构与混凝土剪力墙的关键构件，应在楼层收进及屋面处设置。</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5.5.14 在不设置圈梁的楼面处，水平后浇带及在其内设置的纵向钢筋也可起到保证结构整体性和稳定性、连接楼盖结构与混凝土剪力墙的作用。</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5.5.15 同《高层建筑混凝土结构技术规程》JGJ3保持一致。</w:t>
      </w: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spacing w:line="500" w:lineRule="exact"/>
        <w:jc w:val="left"/>
        <w:rPr>
          <w:rFonts w:hint="eastAsia" w:ascii="宋体" w:hAnsi="宋体" w:eastAsia="宋体" w:cs="宋体"/>
          <w:iCs/>
          <w:sz w:val="28"/>
          <w:szCs w:val="28"/>
        </w:rPr>
      </w:pPr>
    </w:p>
    <w:p>
      <w:pPr>
        <w:pStyle w:val="2"/>
        <w:pageBreakBefore/>
        <w:spacing w:before="312" w:beforeLines="100" w:after="312" w:afterLines="100" w:line="240" w:lineRule="auto"/>
        <w:ind w:left="0"/>
        <w:rPr>
          <w:rFonts w:ascii="黑体" w:eastAsia="黑体"/>
          <w:b w:val="0"/>
          <w:bCs w:val="0"/>
          <w:sz w:val="32"/>
          <w:szCs w:val="32"/>
        </w:rPr>
      </w:pPr>
      <w:r>
        <w:rPr>
          <w:rFonts w:hint="eastAsia" w:ascii="黑体" w:eastAsia="黑体"/>
          <w:b w:val="0"/>
          <w:bCs w:val="0"/>
          <w:sz w:val="32"/>
          <w:szCs w:val="32"/>
        </w:rPr>
        <w:t>6  构件制作与运输</w:t>
      </w:r>
    </w:p>
    <w:p>
      <w:pPr>
        <w:pStyle w:val="3"/>
        <w:spacing w:before="0" w:after="156" w:afterLines="50" w:line="240" w:lineRule="auto"/>
        <w:jc w:val="center"/>
      </w:pPr>
      <w:r>
        <w:rPr>
          <w:rFonts w:hint="eastAsia" w:ascii="黑体"/>
          <w:b w:val="0"/>
          <w:bCs w:val="0"/>
          <w:sz w:val="28"/>
          <w:szCs w:val="28"/>
        </w:rPr>
        <w:t>6</w:t>
      </w:r>
      <w:r>
        <w:rPr>
          <w:rFonts w:ascii="黑体"/>
          <w:b w:val="0"/>
          <w:bCs w:val="0"/>
          <w:sz w:val="28"/>
          <w:szCs w:val="28"/>
        </w:rPr>
        <w:t>.1 一般规定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6.1.1 预制墙板的质量涉及工程质量和结构安全，生产企业的硬件设施、人员配置、质量管理体系和质量检测手段等应符合国家及地方有关部门的规定。</w:t>
      </w:r>
    </w:p>
    <w:p>
      <w:pPr>
        <w:widowControl/>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6.1.2 预制墙板制作前，建设单位组织设计、生产、施工等单位进行交底，生产、运 输、安装环节的安全措施必须得到重视。应完善预制墙板制作详图和施工装配详图，避免在构件加工和施工过程中出现错、漏、碰、缺等问题。对应预留的孔洞及预埋部件，应在构件加工前进行认真核对，以免现场剔凿造成损失。</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6</w:t>
      </w:r>
      <w:r>
        <w:rPr>
          <w:rFonts w:ascii="黑体"/>
          <w:b w:val="0"/>
          <w:bCs w:val="0"/>
          <w:sz w:val="28"/>
          <w:szCs w:val="28"/>
        </w:rPr>
        <w:t xml:space="preserve">.2 </w:t>
      </w:r>
      <w:r>
        <w:rPr>
          <w:rFonts w:hint="eastAsia" w:ascii="黑体"/>
          <w:b w:val="0"/>
          <w:bCs w:val="0"/>
          <w:sz w:val="28"/>
          <w:szCs w:val="28"/>
        </w:rPr>
        <w:t>制作</w:t>
      </w:r>
      <w:r>
        <w:rPr>
          <w:rFonts w:ascii="黑体"/>
          <w:b w:val="0"/>
          <w:bCs w:val="0"/>
          <w:sz w:val="28"/>
          <w:szCs w:val="28"/>
        </w:rPr>
        <w:t>准备</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6.2.2 目前的预制墙板制作，大多采用定型钢台模，模具的制作质量标准有所提高。模具精度是保证构件制作质量的关键，对于新制、改制或生产数量超过一定数量的模具，生产前应按要求进行尺寸偏差检验，合格后方可投入使用。</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6.2.3 预制墙板中的预埋件及预留孔洞的形状尺寸和中心定位偏差控制非常重要，生产时应按要求进行逐项检验。施工过程中临时使用的预埋件可适当放松。</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6.2.4 预制墙板选用的隔离剂应避免降低混凝土表面强度，并满足后期装修要求；对于清水混凝土及表面需要涂装的混凝土构件应采用专用隔离剂。</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6</w:t>
      </w:r>
      <w:r>
        <w:rPr>
          <w:rFonts w:ascii="黑体"/>
          <w:b w:val="0"/>
          <w:bCs w:val="0"/>
          <w:sz w:val="28"/>
          <w:szCs w:val="28"/>
        </w:rPr>
        <w:t>.3 构件制作</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6.3.1 在混凝土浇筑前，应按要求对预制墙板的钢筋及各种预埋部件进行隐蔽工程检查，这是保证预制墙板满足结构性能和使用性能的关键质量控制环节。</w:t>
      </w:r>
    </w:p>
    <w:p>
      <w:pPr>
        <w:spacing w:line="500" w:lineRule="exact"/>
        <w:rPr>
          <w:rFonts w:hint="eastAsia" w:ascii="宋体" w:hAnsi="宋体" w:eastAsia="宋体" w:cs="宋体"/>
          <w:iCs/>
          <w:sz w:val="28"/>
          <w:szCs w:val="28"/>
        </w:rPr>
      </w:pPr>
      <w:r>
        <w:rPr>
          <w:rFonts w:hint="eastAsia" w:ascii="宋体" w:hAnsi="宋体" w:eastAsia="宋体" w:cs="宋体"/>
          <w:iCs/>
          <w:sz w:val="28"/>
          <w:szCs w:val="28"/>
        </w:rPr>
        <w:t>6.3.3 对于普通混凝土，在混凝土初凝后抽芯，比较容易抽芯，且预制墙板不变形，越临近终凝甚至是超过终凝后抽芯时的混凝土摩阻力很大，可能将设备或预制墙板拉坏。抽芯成孔模具可采用充气胶囊，并宜形成孔内表面的粗糙面。</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6.3.4 预制墙板的蒸汽养护主要是为了加速混凝土凝结硬化，缩短脱模时间，加快模板的周转，提高生产效率。养护时应按照养护制度的规定进行控制，这对于有效避免构件的温差收缩裂缝，保证产品质量非常关键。如果条件许可，预制墙板也可以常温养护。</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6.3.5 预制墙板脱模起吊时，混凝土立方体抗压强度要根据预制墙板的类型和设计要求决定，防止造成预制墙板出现过大变形或开裂。</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6</w:t>
      </w:r>
      <w:r>
        <w:rPr>
          <w:rFonts w:ascii="黑体"/>
          <w:b w:val="0"/>
          <w:bCs w:val="0"/>
          <w:sz w:val="28"/>
          <w:szCs w:val="28"/>
        </w:rPr>
        <w:t>.</w:t>
      </w:r>
      <w:r>
        <w:rPr>
          <w:rFonts w:hint="eastAsia" w:ascii="黑体"/>
          <w:b w:val="0"/>
          <w:bCs w:val="0"/>
          <w:sz w:val="28"/>
          <w:szCs w:val="28"/>
        </w:rPr>
        <w:t>6</w:t>
      </w:r>
      <w:r>
        <w:rPr>
          <w:rFonts w:ascii="黑体"/>
          <w:b w:val="0"/>
          <w:bCs w:val="0"/>
          <w:sz w:val="28"/>
          <w:szCs w:val="28"/>
        </w:rPr>
        <w:t xml:space="preserve"> 资料</w:t>
      </w:r>
    </w:p>
    <w:p>
      <w:pPr>
        <w:pStyle w:val="158"/>
        <w:spacing w:line="500" w:lineRule="exact"/>
        <w:jc w:val="left"/>
        <w:rPr>
          <w:rFonts w:hint="eastAsia" w:eastAsia="宋体" w:cs="宋体"/>
          <w:iCs/>
          <w:sz w:val="28"/>
          <w:szCs w:val="28"/>
        </w:rPr>
      </w:pPr>
      <w:r>
        <w:rPr>
          <w:rFonts w:hint="eastAsia" w:eastAsia="宋体" w:cs="宋体"/>
          <w:bCs/>
          <w:iCs/>
          <w:color w:val="auto"/>
          <w:sz w:val="28"/>
          <w:szCs w:val="28"/>
        </w:rPr>
        <w:t xml:space="preserve">6.6.1 </w:t>
      </w:r>
      <w:r>
        <w:rPr>
          <w:rFonts w:hint="eastAsia" w:eastAsia="宋体" w:cs="宋体"/>
          <w:iCs/>
          <w:sz w:val="28"/>
          <w:szCs w:val="28"/>
        </w:rPr>
        <w:t>预制墙板产品资料归档应包括产品质量形成过程中的有关依据和记录，具体归档资料还应满足不同工程对其资料归档的具体要求。</w:t>
      </w:r>
    </w:p>
    <w:p>
      <w:pPr>
        <w:pStyle w:val="158"/>
        <w:spacing w:line="500" w:lineRule="exact"/>
        <w:jc w:val="left"/>
        <w:rPr>
          <w:rFonts w:hint="eastAsia" w:eastAsia="宋体" w:cs="宋体"/>
          <w:iCs/>
          <w:sz w:val="28"/>
          <w:szCs w:val="28"/>
        </w:rPr>
      </w:pPr>
      <w:r>
        <w:rPr>
          <w:rFonts w:hint="eastAsia" w:eastAsia="宋体" w:cs="宋体"/>
          <w:bCs/>
          <w:iCs/>
          <w:color w:val="auto"/>
          <w:sz w:val="28"/>
          <w:szCs w:val="28"/>
        </w:rPr>
        <w:t xml:space="preserve">6.6.2 </w:t>
      </w:r>
      <w:r>
        <w:rPr>
          <w:rFonts w:hint="eastAsia" w:eastAsia="宋体" w:cs="宋体"/>
          <w:iCs/>
          <w:sz w:val="28"/>
          <w:szCs w:val="28"/>
        </w:rPr>
        <w:t>当设计有要求或合同约定时，还应提供混凝土抗渗、抗冻等约性能的试验报告。</w:t>
      </w:r>
    </w:p>
    <w:p>
      <w:pPr>
        <w:pStyle w:val="158"/>
        <w:spacing w:line="500" w:lineRule="exact"/>
        <w:ind w:firstLine="495" w:firstLineChars="177"/>
        <w:jc w:val="left"/>
        <w:rPr>
          <w:rFonts w:hint="eastAsia" w:eastAsia="宋体" w:cs="宋体"/>
          <w:iCs/>
          <w:sz w:val="24"/>
          <w:szCs w:val="24"/>
        </w:rPr>
      </w:pPr>
      <w:r>
        <w:rPr>
          <w:rFonts w:hint="eastAsia" w:eastAsia="宋体" w:cs="宋体"/>
          <w:iCs/>
          <w:sz w:val="28"/>
          <w:szCs w:val="28"/>
        </w:rPr>
        <w:t>预制墙板出厂合格证可参考如下范本（表1）。</w:t>
      </w:r>
    </w:p>
    <w:p>
      <w:pPr>
        <w:pStyle w:val="158"/>
        <w:spacing w:line="288" w:lineRule="auto"/>
        <w:jc w:val="center"/>
        <w:rPr>
          <w:rFonts w:hint="eastAsia" w:ascii="黑体" w:hAnsi="黑体" w:eastAsia="黑体" w:cs="黑体"/>
          <w:iCs/>
        </w:rPr>
      </w:pPr>
      <w:r>
        <w:rPr>
          <w:rFonts w:hint="eastAsia" w:ascii="黑体" w:hAnsi="黑体" w:eastAsia="黑体" w:cs="黑体"/>
          <w:iCs/>
        </w:rPr>
        <w:t>表1预制墙板出厂合格证（范本）</w:t>
      </w:r>
    </w:p>
    <w:tbl>
      <w:tblPr>
        <w:tblStyle w:val="38"/>
        <w:tblW w:w="8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6"/>
        <w:gridCol w:w="833"/>
        <w:gridCol w:w="850"/>
        <w:gridCol w:w="284"/>
        <w:gridCol w:w="566"/>
        <w:gridCol w:w="1418"/>
        <w:gridCol w:w="1330"/>
        <w:gridCol w:w="375"/>
        <w:gridCol w:w="847"/>
        <w:gridCol w:w="567"/>
        <w:gridCol w:w="11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437" w:type="dxa"/>
            <w:gridSpan w:val="6"/>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预制墙板出厂合格证</w:t>
            </w:r>
          </w:p>
        </w:tc>
        <w:tc>
          <w:tcPr>
            <w:tcW w:w="1705" w:type="dxa"/>
            <w:gridSpan w:val="2"/>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资料编号</w:t>
            </w:r>
          </w:p>
        </w:tc>
        <w:tc>
          <w:tcPr>
            <w:tcW w:w="2525" w:type="dxa"/>
            <w:gridSpan w:val="3"/>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453" w:type="dxa"/>
            <w:gridSpan w:val="4"/>
            <w:tcBorders>
              <w:top w:val="single" w:color="auto" w:sz="6"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工程名称及使用部位</w:t>
            </w:r>
          </w:p>
        </w:tc>
        <w:tc>
          <w:tcPr>
            <w:tcW w:w="1984" w:type="dxa"/>
            <w:gridSpan w:val="2"/>
            <w:tcBorders>
              <w:top w:val="single" w:color="auto" w:sz="6"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合格证编号</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1319" w:type="dxa"/>
            <w:gridSpan w:val="2"/>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预制墙板名称</w:t>
            </w:r>
          </w:p>
        </w:tc>
        <w:tc>
          <w:tcPr>
            <w:tcW w:w="1134" w:type="dxa"/>
            <w:gridSpan w:val="2"/>
            <w:tcBorders>
              <w:top w:val="single" w:color="auto" w:sz="6"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984" w:type="dxa"/>
            <w:gridSpan w:val="2"/>
            <w:tcBorders>
              <w:top w:val="single" w:color="auto" w:sz="6"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型号规格</w:t>
            </w:r>
          </w:p>
        </w:tc>
        <w:tc>
          <w:tcPr>
            <w:tcW w:w="1705" w:type="dxa"/>
            <w:gridSpan w:val="2"/>
            <w:tcBorders>
              <w:top w:val="single" w:color="auto" w:sz="4"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p>
        </w:tc>
        <w:tc>
          <w:tcPr>
            <w:tcW w:w="1414"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供应数量</w:t>
            </w:r>
          </w:p>
        </w:tc>
        <w:tc>
          <w:tcPr>
            <w:tcW w:w="1111" w:type="dxa"/>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131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制造厂家</w:t>
            </w:r>
          </w:p>
        </w:tc>
        <w:tc>
          <w:tcPr>
            <w:tcW w:w="311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企业代码</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标准图号</w:t>
            </w:r>
          </w:p>
          <w:p>
            <w:pPr>
              <w:jc w:val="center"/>
              <w:rPr>
                <w:rFonts w:hint="eastAsia" w:ascii="宋体" w:hAnsi="宋体" w:eastAsia="宋体" w:cs="宋体"/>
                <w:iCs/>
                <w:szCs w:val="21"/>
              </w:rPr>
            </w:pPr>
            <w:r>
              <w:rPr>
                <w:rFonts w:hint="eastAsia" w:ascii="宋体" w:hAnsi="宋体" w:eastAsia="宋体" w:cs="宋体"/>
                <w:iCs/>
                <w:szCs w:val="21"/>
              </w:rPr>
              <w:t>或设计图纸号</w:t>
            </w: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混凝土设计</w:t>
            </w:r>
          </w:p>
          <w:p>
            <w:pPr>
              <w:jc w:val="center"/>
              <w:rPr>
                <w:rFonts w:hint="eastAsia" w:ascii="宋体" w:hAnsi="宋体" w:eastAsia="宋体" w:cs="宋体"/>
                <w:iCs/>
                <w:szCs w:val="21"/>
              </w:rPr>
            </w:pPr>
            <w:r>
              <w:rPr>
                <w:rFonts w:hint="eastAsia" w:ascii="宋体" w:hAnsi="宋体" w:eastAsia="宋体" w:cs="宋体"/>
                <w:iCs/>
                <w:szCs w:val="21"/>
              </w:rPr>
              <w:t>强度等级</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混凝土浇筑日期</w:t>
            </w: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至</w:t>
            </w: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预制墙板出厂日期</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486" w:type="dxa"/>
            <w:vMerge w:val="restart"/>
            <w:tcBorders>
              <w:top w:val="single" w:color="auto" w:sz="4" w:space="0"/>
              <w:left w:val="single" w:color="auto" w:sz="6" w:space="0"/>
              <w:bottom w:val="single" w:color="auto" w:sz="12"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性能</w:t>
            </w:r>
          </w:p>
          <w:p>
            <w:pPr>
              <w:jc w:val="center"/>
              <w:rPr>
                <w:rFonts w:hint="eastAsia" w:ascii="宋体" w:hAnsi="宋体" w:eastAsia="宋体" w:cs="宋体"/>
                <w:iCs/>
                <w:szCs w:val="21"/>
              </w:rPr>
            </w:pPr>
            <w:r>
              <w:rPr>
                <w:rFonts w:hint="eastAsia" w:ascii="宋体" w:hAnsi="宋体" w:eastAsia="宋体" w:cs="宋体"/>
                <w:iCs/>
                <w:szCs w:val="21"/>
              </w:rPr>
              <w:t>检验</w:t>
            </w:r>
          </w:p>
          <w:p>
            <w:pPr>
              <w:jc w:val="center"/>
              <w:rPr>
                <w:rFonts w:hint="eastAsia" w:ascii="宋体" w:hAnsi="宋体" w:eastAsia="宋体" w:cs="宋体"/>
                <w:iCs/>
                <w:szCs w:val="21"/>
              </w:rPr>
            </w:pPr>
            <w:r>
              <w:rPr>
                <w:rFonts w:hint="eastAsia" w:ascii="宋体" w:hAnsi="宋体" w:eastAsia="宋体" w:cs="宋体"/>
                <w:iCs/>
                <w:szCs w:val="21"/>
              </w:rPr>
              <w:t>评定</w:t>
            </w:r>
          </w:p>
          <w:p>
            <w:pPr>
              <w:jc w:val="center"/>
              <w:rPr>
                <w:rFonts w:hint="eastAsia" w:ascii="宋体" w:hAnsi="宋体" w:eastAsia="宋体" w:cs="宋体"/>
                <w:iCs/>
                <w:szCs w:val="21"/>
              </w:rPr>
            </w:pPr>
            <w:r>
              <w:rPr>
                <w:rFonts w:hint="eastAsia" w:ascii="宋体" w:hAnsi="宋体" w:eastAsia="宋体" w:cs="宋体"/>
                <w:iCs/>
                <w:szCs w:val="21"/>
              </w:rPr>
              <w:t>结果</w:t>
            </w:r>
          </w:p>
        </w:tc>
        <w:tc>
          <w:tcPr>
            <w:tcW w:w="3951" w:type="dxa"/>
            <w:gridSpan w:val="5"/>
            <w:tcBorders>
              <w:top w:val="single" w:color="auto" w:sz="4"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混凝土抗压强度</w:t>
            </w:r>
          </w:p>
        </w:tc>
        <w:tc>
          <w:tcPr>
            <w:tcW w:w="4230" w:type="dxa"/>
            <w:gridSpan w:val="5"/>
            <w:tcBorders>
              <w:top w:val="single" w:color="auto" w:sz="4"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主筋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6" w:type="dxa"/>
            <w:vMerge w:val="continue"/>
            <w:tcBorders>
              <w:top w:val="single" w:color="auto" w:sz="6" w:space="0"/>
              <w:left w:val="single" w:color="auto" w:sz="6" w:space="0"/>
              <w:bottom w:val="single" w:color="auto" w:sz="12" w:space="0"/>
              <w:right w:val="single" w:color="auto" w:sz="6"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试验编号</w:t>
            </w:r>
          </w:p>
        </w:tc>
        <w:tc>
          <w:tcPr>
            <w:tcW w:w="2268" w:type="dxa"/>
            <w:gridSpan w:val="3"/>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检测强度与设计强度比（%）</w:t>
            </w:r>
          </w:p>
        </w:tc>
        <w:tc>
          <w:tcPr>
            <w:tcW w:w="1330" w:type="dxa"/>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试验编号</w:t>
            </w: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力学性能</w:t>
            </w:r>
          </w:p>
        </w:tc>
        <w:tc>
          <w:tcPr>
            <w:tcW w:w="1678" w:type="dxa"/>
            <w:gridSpan w:val="2"/>
            <w:tcBorders>
              <w:top w:val="single" w:color="auto" w:sz="4" w:space="0"/>
              <w:left w:val="single" w:color="auto" w:sz="4" w:space="0"/>
              <w:bottom w:val="single" w:color="auto" w:sz="4" w:space="0"/>
              <w:right w:val="single" w:color="auto" w:sz="6" w:space="0"/>
            </w:tcBorders>
            <w:noWrap/>
            <w:vAlign w:val="center"/>
          </w:tcPr>
          <w:p>
            <w:pPr>
              <w:ind w:left="-105" w:leftChars="-50" w:right="-105" w:rightChars="-50"/>
              <w:jc w:val="center"/>
              <w:rPr>
                <w:rFonts w:hint="eastAsia" w:ascii="宋体" w:hAnsi="宋体" w:eastAsia="宋体" w:cs="宋体"/>
                <w:iCs/>
                <w:szCs w:val="21"/>
              </w:rPr>
            </w:pPr>
            <w:r>
              <w:rPr>
                <w:rFonts w:hint="eastAsia" w:ascii="宋体" w:hAnsi="宋体" w:eastAsia="宋体" w:cs="宋体"/>
                <w:iCs/>
                <w:szCs w:val="21"/>
              </w:rPr>
              <w:t>工艺性能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86" w:type="dxa"/>
            <w:vMerge w:val="continue"/>
            <w:tcBorders>
              <w:top w:val="single" w:color="auto" w:sz="6" w:space="0"/>
              <w:left w:val="single" w:color="auto" w:sz="6" w:space="0"/>
              <w:bottom w:val="single" w:color="auto" w:sz="12" w:space="0"/>
              <w:right w:val="single" w:color="auto" w:sz="6"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2268" w:type="dxa"/>
            <w:gridSpan w:val="3"/>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p>
        </w:tc>
        <w:tc>
          <w:tcPr>
            <w:tcW w:w="1330" w:type="dxa"/>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678" w:type="dxa"/>
            <w:gridSpan w:val="2"/>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86" w:type="dxa"/>
            <w:vMerge w:val="continue"/>
            <w:tcBorders>
              <w:top w:val="single" w:color="auto" w:sz="6" w:space="0"/>
              <w:left w:val="single" w:color="auto" w:sz="6" w:space="0"/>
              <w:bottom w:val="single" w:color="auto" w:sz="12" w:space="0"/>
              <w:right w:val="single" w:color="auto" w:sz="4" w:space="0"/>
            </w:tcBorders>
            <w:noWrap/>
            <w:vAlign w:val="center"/>
          </w:tcPr>
          <w:p>
            <w:pPr>
              <w:rPr>
                <w:rFonts w:hint="eastAsia" w:ascii="宋体" w:hAnsi="宋体" w:eastAsia="宋体" w:cs="宋体"/>
                <w:szCs w:val="21"/>
              </w:rPr>
            </w:pPr>
          </w:p>
        </w:tc>
        <w:tc>
          <w:tcPr>
            <w:tcW w:w="395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外观</w:t>
            </w:r>
          </w:p>
        </w:tc>
        <w:tc>
          <w:tcPr>
            <w:tcW w:w="423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面层装饰材料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86" w:type="dxa"/>
            <w:vMerge w:val="continue"/>
            <w:tcBorders>
              <w:top w:val="single" w:color="auto" w:sz="6" w:space="0"/>
              <w:left w:val="single" w:color="auto" w:sz="6" w:space="0"/>
              <w:bottom w:val="single" w:color="auto" w:sz="12" w:space="0"/>
              <w:right w:val="single" w:color="auto" w:sz="6"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质量状况</w:t>
            </w:r>
          </w:p>
        </w:tc>
        <w:tc>
          <w:tcPr>
            <w:tcW w:w="2268" w:type="dxa"/>
            <w:gridSpan w:val="3"/>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规格尺寸</w:t>
            </w:r>
          </w:p>
        </w:tc>
        <w:tc>
          <w:tcPr>
            <w:tcW w:w="1705"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试验编号</w:t>
            </w:r>
          </w:p>
        </w:tc>
        <w:tc>
          <w:tcPr>
            <w:tcW w:w="2525" w:type="dxa"/>
            <w:gridSpan w:val="3"/>
            <w:tcBorders>
              <w:top w:val="single" w:color="auto" w:sz="4" w:space="0"/>
              <w:left w:val="single" w:color="auto" w:sz="4"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86" w:type="dxa"/>
            <w:vMerge w:val="continue"/>
            <w:tcBorders>
              <w:top w:val="single" w:color="auto" w:sz="6" w:space="0"/>
              <w:left w:val="single" w:color="auto" w:sz="6" w:space="0"/>
              <w:bottom w:val="single" w:color="auto" w:sz="12" w:space="0"/>
              <w:right w:val="single" w:color="auto" w:sz="6"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6"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486" w:type="dxa"/>
            <w:vMerge w:val="continue"/>
            <w:tcBorders>
              <w:top w:val="single" w:color="auto" w:sz="6" w:space="0"/>
              <w:left w:val="single" w:color="auto" w:sz="6" w:space="0"/>
              <w:bottom w:val="single" w:color="auto" w:sz="12" w:space="0"/>
              <w:right w:val="single" w:color="auto" w:sz="6" w:space="0"/>
            </w:tcBorders>
            <w:noWrap/>
            <w:vAlign w:val="center"/>
          </w:tcPr>
          <w:p>
            <w:pPr>
              <w:rPr>
                <w:rFonts w:hint="eastAsia" w:ascii="宋体" w:hAnsi="宋体" w:eastAsia="宋体" w:cs="宋体"/>
                <w:szCs w:val="21"/>
              </w:rPr>
            </w:pPr>
          </w:p>
        </w:tc>
        <w:tc>
          <w:tcPr>
            <w:tcW w:w="3951" w:type="dxa"/>
            <w:gridSpan w:val="5"/>
            <w:tcBorders>
              <w:top w:val="single" w:color="auto" w:sz="4"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保温材料</w:t>
            </w:r>
          </w:p>
        </w:tc>
        <w:tc>
          <w:tcPr>
            <w:tcW w:w="4230" w:type="dxa"/>
            <w:gridSpan w:val="5"/>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内外叶墙体连接件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486" w:type="dxa"/>
            <w:vMerge w:val="continue"/>
            <w:tcBorders>
              <w:top w:val="single" w:color="auto" w:sz="6" w:space="0"/>
              <w:left w:val="single" w:color="auto" w:sz="6" w:space="0"/>
              <w:bottom w:val="single" w:color="auto" w:sz="12" w:space="0"/>
              <w:right w:val="single" w:color="auto" w:sz="4"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试验编号</w:t>
            </w: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试验结论</w:t>
            </w: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试验编号</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试验结论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486" w:type="dxa"/>
            <w:vMerge w:val="continue"/>
            <w:tcBorders>
              <w:top w:val="single" w:color="auto" w:sz="6" w:space="0"/>
              <w:left w:val="single" w:color="auto" w:sz="6" w:space="0"/>
              <w:bottom w:val="single" w:color="auto" w:sz="4" w:space="0"/>
              <w:right w:val="single" w:color="auto" w:sz="4" w:space="0"/>
            </w:tcBorders>
            <w:noWrap/>
            <w:vAlign w:val="center"/>
          </w:tcPr>
          <w:p>
            <w:pPr>
              <w:rPr>
                <w:rFonts w:hint="eastAsia" w:ascii="宋体" w:hAnsi="宋体" w:eastAsia="宋体" w:cs="宋体"/>
                <w:szCs w:val="21"/>
              </w:rPr>
            </w:pPr>
          </w:p>
        </w:tc>
        <w:tc>
          <w:tcPr>
            <w:tcW w:w="168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22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1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6142"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备注</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3019"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供应单位技术负责人</w:t>
            </w:r>
          </w:p>
        </w:tc>
        <w:tc>
          <w:tcPr>
            <w:tcW w:w="312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填表人</w:t>
            </w:r>
          </w:p>
        </w:tc>
        <w:tc>
          <w:tcPr>
            <w:tcW w:w="2525" w:type="dxa"/>
            <w:gridSpan w:val="3"/>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Cs/>
                <w:szCs w:val="21"/>
              </w:rPr>
            </w:pPr>
            <w:r>
              <w:rPr>
                <w:rFonts w:hint="eastAsia" w:ascii="宋体" w:hAnsi="宋体" w:eastAsia="宋体" w:cs="宋体"/>
                <w:iCs/>
                <w:szCs w:val="21"/>
              </w:rPr>
              <w:t>供应单位名称</w:t>
            </w:r>
          </w:p>
          <w:p>
            <w:pPr>
              <w:jc w:val="center"/>
              <w:rPr>
                <w:rFonts w:hint="eastAsia" w:ascii="宋体" w:hAnsi="宋体" w:eastAsia="宋体" w:cs="宋体"/>
                <w:iCs/>
                <w:szCs w:val="21"/>
              </w:rPr>
            </w:pPr>
            <w:r>
              <w:rPr>
                <w:rFonts w:hint="eastAsia" w:ascii="宋体" w:hAnsi="宋体" w:eastAsia="宋体" w:cs="宋体"/>
                <w:iCs/>
                <w:szCs w:val="21"/>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3019" w:type="dxa"/>
            <w:gridSpan w:val="5"/>
            <w:tcBorders>
              <w:top w:val="single" w:color="auto" w:sz="4"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iCs/>
                <w:szCs w:val="21"/>
              </w:rPr>
            </w:pPr>
          </w:p>
        </w:tc>
        <w:tc>
          <w:tcPr>
            <w:tcW w:w="3123" w:type="dxa"/>
            <w:gridSpan w:val="3"/>
            <w:tcBorders>
              <w:top w:val="single" w:color="auto" w:sz="4" w:space="0"/>
              <w:left w:val="single" w:color="auto" w:sz="4" w:space="0"/>
              <w:bottom w:val="single" w:color="auto" w:sz="6" w:space="0"/>
              <w:right w:val="single" w:color="auto" w:sz="4" w:space="0"/>
            </w:tcBorders>
            <w:noWrap/>
            <w:vAlign w:val="center"/>
          </w:tcPr>
          <w:p>
            <w:pPr>
              <w:jc w:val="center"/>
              <w:rPr>
                <w:rFonts w:hint="eastAsia" w:ascii="宋体" w:hAnsi="宋体" w:eastAsia="宋体" w:cs="宋体"/>
                <w:iCs/>
                <w:szCs w:val="21"/>
              </w:rPr>
            </w:pPr>
          </w:p>
        </w:tc>
        <w:tc>
          <w:tcPr>
            <w:tcW w:w="2525" w:type="dxa"/>
            <w:gridSpan w:val="3"/>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6142" w:type="dxa"/>
            <w:gridSpan w:val="8"/>
            <w:tcBorders>
              <w:top w:val="single" w:color="auto" w:sz="6" w:space="0"/>
              <w:left w:val="single" w:color="auto" w:sz="6" w:space="0"/>
              <w:bottom w:val="single" w:color="auto" w:sz="6" w:space="0"/>
              <w:right w:val="single" w:color="auto" w:sz="4" w:space="0"/>
            </w:tcBorders>
            <w:noWrap/>
            <w:vAlign w:val="center"/>
          </w:tcPr>
          <w:p>
            <w:pPr>
              <w:jc w:val="left"/>
              <w:rPr>
                <w:rFonts w:hint="eastAsia" w:ascii="宋体" w:hAnsi="宋体" w:eastAsia="宋体" w:cs="宋体"/>
                <w:iCs/>
                <w:szCs w:val="21"/>
              </w:rPr>
            </w:pPr>
            <w:r>
              <w:rPr>
                <w:rFonts w:hint="eastAsia" w:ascii="宋体" w:hAnsi="宋体" w:eastAsia="宋体" w:cs="宋体"/>
                <w:iCs/>
                <w:szCs w:val="21"/>
              </w:rPr>
              <w:t>填表日期：</w:t>
            </w:r>
          </w:p>
        </w:tc>
        <w:tc>
          <w:tcPr>
            <w:tcW w:w="2525" w:type="dxa"/>
            <w:gridSpan w:val="3"/>
            <w:vMerge w:val="continue"/>
            <w:tcBorders>
              <w:top w:val="single" w:color="auto" w:sz="4" w:space="0"/>
              <w:left w:val="single" w:color="auto" w:sz="4" w:space="0"/>
              <w:bottom w:val="single" w:color="auto" w:sz="6" w:space="0"/>
              <w:right w:val="single" w:color="auto" w:sz="4" w:space="0"/>
            </w:tcBorders>
            <w:noWrap/>
            <w:vAlign w:val="center"/>
          </w:tcPr>
          <w:p>
            <w:pPr>
              <w:rPr>
                <w:rFonts w:hint="eastAsia" w:ascii="宋体" w:hAnsi="宋体" w:eastAsia="宋体" w:cs="宋体"/>
                <w:szCs w:val="21"/>
              </w:rPr>
            </w:pPr>
          </w:p>
        </w:tc>
      </w:tr>
    </w:tbl>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ascii="黑体" w:eastAsia="黑体"/>
          <w:sz w:val="32"/>
          <w:szCs w:val="32"/>
        </w:rPr>
      </w:pPr>
    </w:p>
    <w:p>
      <w:pPr>
        <w:pStyle w:val="158"/>
        <w:spacing w:line="500" w:lineRule="exact"/>
        <w:jc w:val="center"/>
        <w:rPr>
          <w:rFonts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jc w:val="center"/>
        <w:rPr>
          <w:rFonts w:hint="eastAsia" w:ascii="黑体" w:eastAsia="黑体"/>
          <w:sz w:val="32"/>
          <w:szCs w:val="32"/>
        </w:rPr>
      </w:pPr>
    </w:p>
    <w:p>
      <w:pPr>
        <w:pStyle w:val="158"/>
        <w:spacing w:line="500" w:lineRule="exact"/>
        <w:rPr>
          <w:rFonts w:hint="eastAsia" w:ascii="黑体" w:eastAsia="黑体"/>
          <w:sz w:val="32"/>
          <w:szCs w:val="32"/>
        </w:rPr>
      </w:pPr>
    </w:p>
    <w:p>
      <w:pPr>
        <w:pStyle w:val="158"/>
        <w:spacing w:line="500" w:lineRule="exact"/>
        <w:jc w:val="center"/>
        <w:rPr>
          <w:rFonts w:hint="eastAsia" w:ascii="黑体" w:eastAsia="黑体"/>
          <w:sz w:val="32"/>
          <w:szCs w:val="32"/>
        </w:rPr>
      </w:pPr>
      <w:r>
        <w:rPr>
          <w:rFonts w:hint="eastAsia" w:ascii="黑体" w:eastAsia="黑体"/>
          <w:sz w:val="32"/>
          <w:szCs w:val="32"/>
        </w:rPr>
        <w:t>7  结构施工</w:t>
      </w:r>
    </w:p>
    <w:p>
      <w:pPr>
        <w:pStyle w:val="2"/>
        <w:spacing w:before="312" w:beforeLines="100" w:after="156" w:afterLines="50" w:line="240" w:lineRule="auto"/>
        <w:ind w:left="0"/>
        <w:rPr>
          <w:rFonts w:ascii="黑体" w:eastAsia="黑体"/>
          <w:b w:val="0"/>
          <w:bCs w:val="0"/>
          <w:sz w:val="32"/>
          <w:szCs w:val="32"/>
        </w:rPr>
      </w:pPr>
      <w:r>
        <w:rPr>
          <w:rFonts w:ascii="黑体" w:eastAsia="黑体"/>
          <w:b w:val="0"/>
          <w:bCs w:val="0"/>
          <w:szCs w:val="28"/>
        </w:rPr>
        <w:t>7.1</w:t>
      </w:r>
      <w:r>
        <w:rPr>
          <w:rFonts w:hint="eastAsia" w:ascii="黑体" w:eastAsia="黑体"/>
          <w:b w:val="0"/>
          <w:bCs w:val="0"/>
          <w:szCs w:val="28"/>
        </w:rPr>
        <w:t xml:space="preserve"> 一般规定</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7.1.1 根据住建部《危险性较大的分部分项工程专项施工方案编制指南》要求制定灌芯装配式混凝土结构施工方案。专项方案应结合结构深化设计，预制墙板制作、运输和安装，各专业、各工况的协调和验算，以及起重机械设备与支撑体系验算等进行策划和编制，充分反映装配式灌芯混凝土结构施工特点和工艺流程要求。专项方案内容包括工程概况、编制依据、施工计划、运输与存放、施工工艺、质量保证措施、安全保证措施、人员配备和分工、绿色施工、信息化管理、验收要求、应急预案及计算书等内容。方案在吊装、运输工况下应对混凝土预制墙板正截面边缘的混凝土法向拉、压应力进行必要验算，荷载标准值按本规程5.2.2、5.2.3条进行选取。</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color w:val="000000"/>
          <w:sz w:val="28"/>
          <w:szCs w:val="28"/>
        </w:rPr>
        <w:t>7.1.3 应对模板安装施工使用的周转材料的质量和模板（模板的拼缝、尺寸、水平标高，垂直、平整度等检查）进行验收；应对模板支撑系统（支撑的间距、构造措施）刚度、稳定性进行验收；现浇混凝土部位在浇筑前应进行隐蔽工程验收。</w:t>
      </w:r>
    </w:p>
    <w:p>
      <w:pPr>
        <w:spacing w:before="312" w:beforeLines="100" w:after="156" w:afterLines="50"/>
        <w:jc w:val="center"/>
        <w:outlineLvl w:val="0"/>
        <w:rPr>
          <w:rFonts w:hint="eastAsia" w:ascii="宋体" w:hAnsi="宋体" w:eastAsia="宋体" w:cs="宋体"/>
          <w:iCs/>
          <w:color w:val="000000"/>
          <w:sz w:val="28"/>
          <w:szCs w:val="28"/>
        </w:rPr>
      </w:pPr>
      <w:r>
        <w:rPr>
          <w:rFonts w:ascii="黑体" w:eastAsia="黑体"/>
          <w:bCs/>
          <w:color w:val="000000"/>
          <w:sz w:val="28"/>
          <w:szCs w:val="28"/>
        </w:rPr>
        <w:t>7.2 施工准备</w:t>
      </w:r>
    </w:p>
    <w:p>
      <w:pPr>
        <w:spacing w:line="500" w:lineRule="exact"/>
        <w:jc w:val="left"/>
        <w:rPr>
          <w:rFonts w:hint="eastAsia" w:ascii="宋体" w:hAnsi="宋体" w:eastAsia="宋体" w:cs="宋体"/>
          <w:iCs/>
          <w:color w:val="000000"/>
          <w:sz w:val="28"/>
          <w:szCs w:val="28"/>
        </w:rPr>
      </w:pPr>
      <w:r>
        <w:rPr>
          <w:rFonts w:hint="eastAsia" w:ascii="宋体" w:hAnsi="宋体" w:eastAsia="宋体" w:cs="宋体"/>
          <w:iCs/>
          <w:color w:val="000000"/>
          <w:sz w:val="28"/>
          <w:szCs w:val="28"/>
        </w:rPr>
        <w:t>7.2.3 吊装用吊具应按国家现行有关标准进行设计、验算或试验检查。吊具应根据预制墙板的形状、尺寸及重量等参数进行配置，吊索水平夹角不宜小于60°，且不应小于45°；对尺寸较大或形状复杂的预制墙板，宜采用有分配梁或者分配桁架的吊具；吊具选用按起重吊装工程的技术和安全要求执行。为提高施工效率，可以采用多功能专用吊具，以适应不同类型的预制墙板吊装。施工验算可根据本规程及相关技术标准，特殊情况无参考依据时，需进行专项设计计算分析或必要试验研究。</w:t>
      </w:r>
    </w:p>
    <w:p>
      <w:pPr>
        <w:pStyle w:val="158"/>
        <w:spacing w:line="500" w:lineRule="exact"/>
        <w:jc w:val="left"/>
        <w:rPr>
          <w:rFonts w:hint="eastAsia" w:eastAsia="宋体" w:cs="宋体"/>
          <w:iCs/>
          <w:sz w:val="28"/>
          <w:szCs w:val="28"/>
        </w:rPr>
      </w:pPr>
    </w:p>
    <w:p>
      <w:pPr>
        <w:pStyle w:val="158"/>
        <w:spacing w:line="500" w:lineRule="exact"/>
        <w:jc w:val="left"/>
        <w:rPr>
          <w:rFonts w:hint="eastAsia" w:eastAsia="宋体" w:cs="宋体"/>
          <w:iCs/>
          <w:sz w:val="28"/>
          <w:szCs w:val="28"/>
        </w:rPr>
      </w:pPr>
    </w:p>
    <w:p>
      <w:pPr>
        <w:pStyle w:val="2"/>
        <w:pageBreakBefore/>
        <w:spacing w:before="312" w:beforeLines="100" w:after="312" w:afterLines="100" w:line="240" w:lineRule="auto"/>
        <w:ind w:left="0"/>
        <w:rPr>
          <w:rFonts w:ascii="黑体" w:eastAsia="黑体"/>
          <w:b w:val="0"/>
          <w:bCs w:val="0"/>
          <w:sz w:val="32"/>
          <w:szCs w:val="32"/>
        </w:rPr>
      </w:pPr>
      <w:r>
        <w:rPr>
          <w:rFonts w:hint="eastAsia" w:ascii="黑体" w:eastAsia="黑体"/>
          <w:b w:val="0"/>
          <w:bCs w:val="0"/>
          <w:sz w:val="32"/>
          <w:szCs w:val="32"/>
        </w:rPr>
        <w:t>8  工程</w:t>
      </w:r>
      <w:r>
        <w:rPr>
          <w:rFonts w:ascii="黑体" w:eastAsia="黑体"/>
          <w:b w:val="0"/>
          <w:bCs w:val="0"/>
          <w:sz w:val="32"/>
          <w:szCs w:val="32"/>
        </w:rPr>
        <w:t>验收</w:t>
      </w:r>
    </w:p>
    <w:p>
      <w:pPr>
        <w:pStyle w:val="3"/>
        <w:spacing w:before="0" w:after="156" w:afterLines="50" w:line="240" w:lineRule="auto"/>
        <w:jc w:val="center"/>
      </w:pPr>
      <w:r>
        <w:rPr>
          <w:rFonts w:hint="eastAsia" w:ascii="黑体"/>
          <w:b w:val="0"/>
          <w:bCs w:val="0"/>
          <w:sz w:val="28"/>
          <w:szCs w:val="28"/>
        </w:rPr>
        <w:t>8</w:t>
      </w:r>
      <w:r>
        <w:rPr>
          <w:rFonts w:ascii="黑体"/>
          <w:b w:val="0"/>
          <w:bCs w:val="0"/>
          <w:sz w:val="28"/>
          <w:szCs w:val="28"/>
        </w:rPr>
        <w:t>.1 一般规定</w:t>
      </w:r>
    </w:p>
    <w:p>
      <w:pPr>
        <w:pStyle w:val="158"/>
        <w:spacing w:line="500" w:lineRule="exact"/>
        <w:jc w:val="left"/>
        <w:rPr>
          <w:rFonts w:hint="eastAsia" w:eastAsia="宋体" w:cs="宋体"/>
          <w:iCs/>
          <w:color w:val="auto"/>
          <w:sz w:val="28"/>
          <w:szCs w:val="28"/>
        </w:rPr>
      </w:pPr>
      <w:r>
        <w:rPr>
          <w:rFonts w:hint="eastAsia" w:eastAsia="宋体" w:cs="宋体"/>
          <w:iCs/>
          <w:color w:val="auto"/>
          <w:sz w:val="28"/>
          <w:szCs w:val="28"/>
        </w:rPr>
        <w:t>8.1.3 本条规定的隐蔽工程验收内容涉及采用混凝土连接的灌芯剪力墙结构，隐蔽工程反映钢筋、现浇结构分项工程施工的综合质量，后浇混凝土处的钢筋既包括预制墙板的外伸的钢筋，也包括后浇混凝土中设置的纵向钢筋和箍筋。预制墙板接缝处防水、防火列为重点检查内容是考虑到预制墙板应用于外墙时特殊要求。</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8</w:t>
      </w:r>
      <w:r>
        <w:rPr>
          <w:rFonts w:ascii="黑体"/>
          <w:b w:val="0"/>
          <w:bCs w:val="0"/>
          <w:sz w:val="28"/>
          <w:szCs w:val="28"/>
        </w:rPr>
        <w:t xml:space="preserve">.2 </w:t>
      </w:r>
      <w:r>
        <w:rPr>
          <w:rFonts w:hint="eastAsia" w:ascii="黑体"/>
          <w:b w:val="0"/>
          <w:bCs w:val="0"/>
          <w:sz w:val="28"/>
          <w:szCs w:val="28"/>
        </w:rPr>
        <w:t>主控项目</w:t>
      </w:r>
    </w:p>
    <w:p>
      <w:pPr>
        <w:pStyle w:val="158"/>
        <w:spacing w:line="500" w:lineRule="exact"/>
        <w:jc w:val="left"/>
        <w:rPr>
          <w:rFonts w:hint="eastAsia" w:eastAsia="宋体" w:cs="宋体"/>
          <w:iCs/>
          <w:color w:val="auto"/>
          <w:sz w:val="28"/>
          <w:szCs w:val="28"/>
        </w:rPr>
      </w:pPr>
      <w:r>
        <w:rPr>
          <w:rFonts w:hint="eastAsia" w:eastAsia="宋体" w:cs="宋体"/>
          <w:iCs/>
          <w:sz w:val="28"/>
          <w:szCs w:val="28"/>
        </w:rPr>
        <w:t>8.2.4 预制墙板空心孔灌芯密实度及钢筋锚固长度、数量、规格、位置和构造要求是保证结构整体性重要方面，所以要全数检查并且要核查插入钢筋和灌芯混凝土密实度隐蔽工程验收记录；当工程质量有怀疑或有争议时，应对预制墙板空心孔灌芯混凝土密实度进行检测，检测宜采用非破损法检测，检测数量可执行《装配式混凝土结构现场连接施工与质量验收规程》DB32/T3915的相关规定，检测方法可执行《装配式住宅建筑检测技术标准》JGJ/T485和《装配整体式混凝土结构检测技术规程》</w:t>
      </w:r>
      <w:r>
        <w:rPr>
          <w:rFonts w:hint="eastAsia" w:eastAsia="宋体" w:cs="宋体"/>
          <w:iCs/>
          <w:color w:val="auto"/>
          <w:sz w:val="28"/>
          <w:szCs w:val="28"/>
        </w:rPr>
        <w:t>DB32∕T3754的相关规定。</w:t>
      </w:r>
    </w:p>
    <w:p>
      <w:pPr>
        <w:pStyle w:val="158"/>
        <w:spacing w:line="500" w:lineRule="exact"/>
        <w:jc w:val="left"/>
        <w:rPr>
          <w:rFonts w:hint="eastAsia" w:eastAsia="宋体" w:cs="宋体"/>
          <w:iCs/>
          <w:color w:val="auto"/>
          <w:sz w:val="28"/>
          <w:szCs w:val="28"/>
        </w:rPr>
      </w:pPr>
      <w:r>
        <w:rPr>
          <w:rFonts w:hint="eastAsia" w:eastAsia="宋体" w:cs="宋体"/>
          <w:iCs/>
          <w:color w:val="auto"/>
          <w:sz w:val="28"/>
          <w:szCs w:val="28"/>
        </w:rPr>
        <w:t>8.2.5 灌芯混凝土与预制墙板连接处混凝土若采用不同材料应分别制作试块，此项应重点进行检查。</w:t>
      </w:r>
    </w:p>
    <w:p>
      <w:pPr>
        <w:pStyle w:val="3"/>
        <w:spacing w:before="312" w:beforeLines="100" w:after="156" w:afterLines="50" w:line="240" w:lineRule="auto"/>
        <w:jc w:val="center"/>
        <w:rPr>
          <w:rFonts w:hint="eastAsia" w:ascii="宋体" w:hAnsi="宋体" w:eastAsia="宋体" w:cs="宋体"/>
          <w:b w:val="0"/>
          <w:iCs/>
          <w:sz w:val="28"/>
          <w:szCs w:val="28"/>
        </w:rPr>
      </w:pPr>
      <w:r>
        <w:rPr>
          <w:rFonts w:hint="eastAsia" w:ascii="黑体"/>
          <w:b w:val="0"/>
          <w:bCs w:val="0"/>
          <w:sz w:val="28"/>
          <w:szCs w:val="28"/>
        </w:rPr>
        <w:t>8</w:t>
      </w:r>
      <w:r>
        <w:rPr>
          <w:rFonts w:ascii="黑体"/>
          <w:b w:val="0"/>
          <w:bCs w:val="0"/>
          <w:sz w:val="28"/>
          <w:szCs w:val="28"/>
        </w:rPr>
        <w:t>.</w:t>
      </w:r>
      <w:r>
        <w:rPr>
          <w:rFonts w:hint="eastAsia" w:ascii="黑体"/>
          <w:b w:val="0"/>
          <w:bCs w:val="0"/>
          <w:sz w:val="28"/>
          <w:szCs w:val="28"/>
        </w:rPr>
        <w:t>3 一般项目</w:t>
      </w:r>
    </w:p>
    <w:p>
      <w:pPr>
        <w:spacing w:line="500" w:lineRule="exact"/>
        <w:jc w:val="left"/>
        <w:rPr>
          <w:rFonts w:hint="eastAsia" w:ascii="宋体" w:hAnsi="宋体" w:eastAsia="宋体" w:cs="宋体"/>
          <w:iCs/>
          <w:sz w:val="28"/>
          <w:szCs w:val="28"/>
        </w:rPr>
      </w:pPr>
      <w:r>
        <w:rPr>
          <w:rFonts w:hint="eastAsia" w:ascii="宋体" w:hAnsi="宋体" w:eastAsia="宋体" w:cs="宋体"/>
          <w:iCs/>
          <w:sz w:val="28"/>
          <w:szCs w:val="28"/>
        </w:rPr>
        <w:t>8.3.1 对于预制墙板出现的一般外观质量缺陷，不影响结构性能和安装、使用功能的尺寸偏差，以及拉结件类别、数量和位置等不符合设计要求的情形。经设计同意可以进行维修使用，则应制定处理方案并获得监理确认后，预制墙板生产企业应按技术处理方案处理，修理后应重新验收。</w:t>
      </w:r>
    </w:p>
    <w:p>
      <w:pPr>
        <w:spacing w:line="500" w:lineRule="exact"/>
        <w:jc w:val="left"/>
        <w:rPr>
          <w:rFonts w:ascii="宋体" w:eastAsia="宋体"/>
          <w:sz w:val="28"/>
          <w:szCs w:val="28"/>
        </w:rPr>
      </w:pPr>
    </w:p>
    <w:sectPr>
      <w:headerReference r:id="rId7" w:type="default"/>
      <w:footerReference r:id="rId8" w:type="default"/>
      <w:pgSz w:w="11906" w:h="16838"/>
      <w:pgMar w:top="1134" w:right="1418" w:bottom="1004" w:left="1701" w:header="573"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4008009F" w:csb1="DFD70000"/>
  </w:font>
  <w:font w:name="Italic">
    <w:altName w:val="Segoe Print"/>
    <w:panose1 w:val="00000400000000000000"/>
    <w:charset w:val="00"/>
    <w:family w:val="auto"/>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1902"/>
    <w:multiLevelType w:val="multilevel"/>
    <w:tmpl w:val="04081902"/>
    <w:lvl w:ilvl="0" w:tentative="0">
      <w:start w:val="1"/>
      <w:numFmt w:val="lowerLetter"/>
      <w:pStyle w:val="98"/>
      <w:lvlText w:val="%1)"/>
      <w:lvlJc w:val="left"/>
      <w:pPr>
        <w:ind w:left="839" w:hanging="419"/>
      </w:pPr>
      <w:rPr>
        <w:rFonts w:hint="eastAsia" w:ascii="宋体" w:hAnsi="宋体" w:eastAsia="宋体"/>
        <w:b w:val="0"/>
        <w:i w:val="0"/>
        <w:sz w:val="20"/>
        <w:szCs w:val="21"/>
      </w:rPr>
    </w:lvl>
    <w:lvl w:ilvl="1" w:tentative="0">
      <w:start w:val="1"/>
      <w:numFmt w:val="decimal"/>
      <w:pStyle w:val="72"/>
      <w:lvlText w:val="%2)"/>
      <w:lvlJc w:val="left"/>
      <w:pPr>
        <w:ind w:left="1259" w:hanging="420"/>
      </w:pPr>
      <w:rPr>
        <w:rFonts w:hint="eastAsia" w:ascii="宋体" w:hAnsi="宋体" w:eastAsia="宋体"/>
        <w:b w:val="0"/>
        <w:i w:val="0"/>
        <w:sz w:val="20"/>
      </w:rPr>
    </w:lvl>
    <w:lvl w:ilvl="2" w:tentative="0">
      <w:start w:val="1"/>
      <w:numFmt w:val="decimal"/>
      <w:pStyle w:val="97"/>
      <w:lvlText w:val="(%3)"/>
      <w:lvlJc w:val="left"/>
      <w:pPr>
        <w:ind w:left="1678" w:hanging="419"/>
      </w:pPr>
      <w:rPr>
        <w:rFonts w:hint="eastAsia" w:ascii="宋体" w:hAnsi="宋体" w:eastAsia="宋体"/>
        <w:b w:val="0"/>
        <w:i w:val="0"/>
        <w:sz w:val="20"/>
        <w:szCs w:val="21"/>
      </w:rPr>
    </w:lvl>
    <w:lvl w:ilvl="3" w:tentative="0">
      <w:start w:val="1"/>
      <w:numFmt w:val="decimal"/>
      <w:lvlText w:val="%4."/>
      <w:lvlJc w:val="left"/>
      <w:pPr>
        <w:ind w:left="2098" w:hanging="420"/>
      </w:pPr>
      <w:rPr>
        <w:rFonts w:hint="eastAsia"/>
      </w:rPr>
    </w:lvl>
    <w:lvl w:ilvl="4" w:tentative="0">
      <w:start w:val="1"/>
      <w:numFmt w:val="lowerLetter"/>
      <w:lvlText w:val="%5)"/>
      <w:lvlJc w:val="left"/>
      <w:pPr>
        <w:ind w:left="2517" w:hanging="419"/>
      </w:pPr>
      <w:rPr>
        <w:rFonts w:hint="eastAsia"/>
      </w:rPr>
    </w:lvl>
    <w:lvl w:ilvl="5" w:tentative="0">
      <w:start w:val="1"/>
      <w:numFmt w:val="lowerRoman"/>
      <w:lvlText w:val="%6."/>
      <w:lvlJc w:val="right"/>
      <w:pPr>
        <w:ind w:left="2937" w:hanging="420"/>
      </w:pPr>
      <w:rPr>
        <w:rFonts w:hint="eastAsia"/>
      </w:rPr>
    </w:lvl>
    <w:lvl w:ilvl="6" w:tentative="0">
      <w:start w:val="1"/>
      <w:numFmt w:val="decimal"/>
      <w:lvlText w:val="%7."/>
      <w:lvlJc w:val="left"/>
      <w:pPr>
        <w:ind w:left="3356" w:hanging="414"/>
      </w:pPr>
      <w:rPr>
        <w:rFonts w:hint="eastAsia"/>
      </w:rPr>
    </w:lvl>
    <w:lvl w:ilvl="7" w:tentative="0">
      <w:start w:val="1"/>
      <w:numFmt w:val="lowerLetter"/>
      <w:lvlText w:val="%8)"/>
      <w:lvlJc w:val="left"/>
      <w:pPr>
        <w:ind w:left="3776" w:hanging="414"/>
      </w:pPr>
      <w:rPr>
        <w:rFonts w:hint="eastAsia"/>
      </w:rPr>
    </w:lvl>
    <w:lvl w:ilvl="8" w:tentative="0">
      <w:start w:val="1"/>
      <w:numFmt w:val="lowerRoman"/>
      <w:lvlText w:val="%9."/>
      <w:lvlJc w:val="right"/>
      <w:pPr>
        <w:ind w:left="4201" w:hanging="420"/>
      </w:pPr>
      <w:rPr>
        <w:rFonts w:hint="eastAsia"/>
      </w:rPr>
    </w:lvl>
  </w:abstractNum>
  <w:abstractNum w:abstractNumId="1">
    <w:nsid w:val="079102AD"/>
    <w:multiLevelType w:val="multilevel"/>
    <w:tmpl w:val="079102AD"/>
    <w:lvl w:ilvl="0" w:tentative="0">
      <w:start w:val="1"/>
      <w:numFmt w:val="decimal"/>
      <w:pStyle w:val="101"/>
      <w:suff w:val="nothing"/>
      <w:lvlText w:val="注%1："/>
      <w:lvlJc w:val="left"/>
      <w:pPr>
        <w:ind w:left="811" w:hanging="448"/>
      </w:pPr>
      <w:rPr>
        <w:rFonts w:hint="eastAsia" w:ascii="黑体" w:hAnsi="黑体" w:eastAsia="黑体"/>
        <w:b w:val="0"/>
        <w:i w:val="0"/>
        <w:sz w:val="18"/>
      </w:rPr>
    </w:lvl>
    <w:lvl w:ilvl="1" w:tentative="0">
      <w:start w:val="1"/>
      <w:numFmt w:val="lowerLetter"/>
      <w:lvlText w:val="%2)"/>
      <w:lvlJc w:val="left"/>
      <w:pPr>
        <w:ind w:left="992" w:hanging="629"/>
      </w:pPr>
      <w:rPr>
        <w:rFonts w:hint="eastAsia"/>
      </w:rPr>
    </w:lvl>
    <w:lvl w:ilvl="2" w:tentative="0">
      <w:start w:val="1"/>
      <w:numFmt w:val="lowerRoman"/>
      <w:lvlText w:val="%3."/>
      <w:lvlJc w:val="right"/>
      <w:pPr>
        <w:ind w:left="992" w:hanging="629"/>
      </w:pPr>
      <w:rPr>
        <w:rFonts w:hint="eastAsia"/>
      </w:rPr>
    </w:lvl>
    <w:lvl w:ilvl="3" w:tentative="0">
      <w:start w:val="1"/>
      <w:numFmt w:val="decimal"/>
      <w:lvlText w:val="%4."/>
      <w:lvlJc w:val="left"/>
      <w:pPr>
        <w:ind w:left="992" w:hanging="629"/>
      </w:pPr>
      <w:rPr>
        <w:rFonts w:hint="eastAsia"/>
      </w:rPr>
    </w:lvl>
    <w:lvl w:ilvl="4" w:tentative="0">
      <w:start w:val="1"/>
      <w:numFmt w:val="lowerLetter"/>
      <w:lvlText w:val="%5)"/>
      <w:lvlJc w:val="left"/>
      <w:pPr>
        <w:ind w:left="992" w:hanging="629"/>
      </w:pPr>
      <w:rPr>
        <w:rFonts w:hint="eastAsia"/>
      </w:rPr>
    </w:lvl>
    <w:lvl w:ilvl="5" w:tentative="0">
      <w:start w:val="1"/>
      <w:numFmt w:val="lowerRoman"/>
      <w:lvlText w:val="%6."/>
      <w:lvlJc w:val="right"/>
      <w:pPr>
        <w:ind w:left="992" w:hanging="629"/>
      </w:pPr>
      <w:rPr>
        <w:rFonts w:hint="eastAsia"/>
      </w:rPr>
    </w:lvl>
    <w:lvl w:ilvl="6" w:tentative="0">
      <w:start w:val="1"/>
      <w:numFmt w:val="decimal"/>
      <w:lvlText w:val="%7."/>
      <w:lvlJc w:val="left"/>
      <w:pPr>
        <w:ind w:left="992" w:hanging="629"/>
      </w:pPr>
      <w:rPr>
        <w:rFonts w:hint="eastAsia"/>
      </w:rPr>
    </w:lvl>
    <w:lvl w:ilvl="7" w:tentative="0">
      <w:start w:val="1"/>
      <w:numFmt w:val="lowerLetter"/>
      <w:lvlText w:val="%8)"/>
      <w:lvlJc w:val="left"/>
      <w:pPr>
        <w:ind w:left="992" w:hanging="629"/>
      </w:pPr>
      <w:rPr>
        <w:rFonts w:hint="eastAsia"/>
      </w:rPr>
    </w:lvl>
    <w:lvl w:ilvl="8" w:tentative="0">
      <w:start w:val="1"/>
      <w:numFmt w:val="lowerRoman"/>
      <w:lvlText w:val="%9."/>
      <w:lvlJc w:val="right"/>
      <w:pPr>
        <w:ind w:left="992" w:hanging="629"/>
      </w:pPr>
      <w:rPr>
        <w:rFonts w:hint="eastAsia"/>
      </w:rPr>
    </w:lvl>
  </w:abstractNum>
  <w:abstractNum w:abstractNumId="2">
    <w:nsid w:val="093C6778"/>
    <w:multiLevelType w:val="multilevel"/>
    <w:tmpl w:val="093C6778"/>
    <w:lvl w:ilvl="0" w:tentative="0">
      <w:start w:val="1"/>
      <w:numFmt w:val="decimal"/>
      <w:pStyle w:val="50"/>
      <w:suff w:val="nothing"/>
      <w:lvlText w:val="示例%1："/>
      <w:lvlJc w:val="left"/>
      <w:pPr>
        <w:ind w:left="0" w:firstLine="397"/>
      </w:pPr>
      <w:rPr>
        <w:rFonts w:hint="eastAsia" w:ascii="黑体" w:hAns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3"/>
      <w:suff w:val="nothing"/>
      <w:lvlText w:val="%1示例："/>
      <w:lvlJc w:val="left"/>
      <w:pPr>
        <w:ind w:left="0" w:firstLine="363"/>
      </w:pPr>
      <w:rPr>
        <w:rFonts w:hint="eastAsia" w:ascii="黑体" w:hAnsi="黑体" w:eastAsia="黑体"/>
        <w:b w:val="0"/>
        <w:i w:val="0"/>
        <w:sz w:val="18"/>
        <w:szCs w:val="18"/>
      </w:rPr>
    </w:lvl>
    <w:lvl w:ilvl="1" w:tentative="0">
      <w:start w:val="1"/>
      <w:numFmt w:val="lowerLetter"/>
      <w:lvlText w:val="%2)"/>
      <w:lvlJc w:val="left"/>
      <w:pPr>
        <w:ind w:left="0" w:firstLine="363"/>
      </w:pPr>
      <w:rPr>
        <w:rFonts w:hint="eastAsia"/>
      </w:rPr>
    </w:lvl>
    <w:lvl w:ilvl="2" w:tentative="0">
      <w:start w:val="1"/>
      <w:numFmt w:val="lowerRoman"/>
      <w:lvlText w:val="%3."/>
      <w:lvlJc w:val="right"/>
      <w:pPr>
        <w:ind w:left="0" w:firstLine="363"/>
      </w:pPr>
      <w:rPr>
        <w:rFonts w:hint="eastAsia"/>
      </w:rPr>
    </w:lvl>
    <w:lvl w:ilvl="3" w:tentative="0">
      <w:start w:val="1"/>
      <w:numFmt w:val="decimal"/>
      <w:lvlText w:val="%4."/>
      <w:lvlJc w:val="left"/>
      <w:pPr>
        <w:ind w:left="0" w:firstLine="363"/>
      </w:pPr>
      <w:rPr>
        <w:rFonts w:hint="eastAsia"/>
      </w:rPr>
    </w:lvl>
    <w:lvl w:ilvl="4" w:tentative="0">
      <w:start w:val="1"/>
      <w:numFmt w:val="lowerLetter"/>
      <w:lvlText w:val="%5)"/>
      <w:lvlJc w:val="left"/>
      <w:pPr>
        <w:ind w:left="0" w:firstLine="363"/>
      </w:pPr>
      <w:rPr>
        <w:rFonts w:hint="eastAsia"/>
      </w:rPr>
    </w:lvl>
    <w:lvl w:ilvl="5" w:tentative="0">
      <w:start w:val="1"/>
      <w:numFmt w:val="lowerRoman"/>
      <w:lvlText w:val="%6."/>
      <w:lvlJc w:val="right"/>
      <w:pPr>
        <w:ind w:left="0" w:firstLine="363"/>
      </w:pPr>
      <w:rPr>
        <w:rFonts w:hint="eastAsia"/>
      </w:rPr>
    </w:lvl>
    <w:lvl w:ilvl="6" w:tentative="0">
      <w:start w:val="1"/>
      <w:numFmt w:val="decimal"/>
      <w:lvlText w:val="%7."/>
      <w:lvlJc w:val="left"/>
      <w:pPr>
        <w:ind w:left="0" w:firstLine="363"/>
      </w:pPr>
      <w:rPr>
        <w:rFonts w:hint="eastAsia"/>
      </w:rPr>
    </w:lvl>
    <w:lvl w:ilvl="7" w:tentative="0">
      <w:start w:val="1"/>
      <w:numFmt w:val="lowerLetter"/>
      <w:lvlText w:val="%8)"/>
      <w:lvlJc w:val="left"/>
      <w:pPr>
        <w:ind w:left="0" w:firstLine="363"/>
      </w:pPr>
      <w:rPr>
        <w:rFonts w:hint="eastAsia"/>
      </w:rPr>
    </w:lvl>
    <w:lvl w:ilvl="8" w:tentative="0">
      <w:start w:val="1"/>
      <w:numFmt w:val="lowerRoman"/>
      <w:lvlText w:val="%9."/>
      <w:lvlJc w:val="right"/>
      <w:pPr>
        <w:ind w:left="0" w:firstLine="363"/>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ind w:left="363" w:hanging="363"/>
      </w:pPr>
      <w:rPr>
        <w:rFonts w:hint="eastAsia"/>
      </w:rPr>
    </w:lvl>
    <w:lvl w:ilvl="2" w:tentative="0">
      <w:start w:val="1"/>
      <w:numFmt w:val="lowerRoman"/>
      <w:lvlText w:val="%3."/>
      <w:lvlJc w:val="right"/>
      <w:pPr>
        <w:ind w:left="363" w:hanging="363"/>
      </w:pPr>
      <w:rPr>
        <w:rFonts w:hint="eastAsia"/>
      </w:rPr>
    </w:lvl>
    <w:lvl w:ilvl="3" w:tentative="0">
      <w:start w:val="1"/>
      <w:numFmt w:val="decimal"/>
      <w:lvlText w:val="%4."/>
      <w:lvlJc w:val="left"/>
      <w:pPr>
        <w:ind w:left="363" w:hanging="363"/>
      </w:pPr>
      <w:rPr>
        <w:rFonts w:hint="eastAsia"/>
      </w:rPr>
    </w:lvl>
    <w:lvl w:ilvl="4" w:tentative="0">
      <w:start w:val="1"/>
      <w:numFmt w:val="lowerLetter"/>
      <w:lvlText w:val="%5)"/>
      <w:lvlJc w:val="left"/>
      <w:pPr>
        <w:ind w:left="363" w:hanging="363"/>
      </w:pPr>
      <w:rPr>
        <w:rFonts w:hint="eastAsia"/>
      </w:rPr>
    </w:lvl>
    <w:lvl w:ilvl="5" w:tentative="0">
      <w:start w:val="1"/>
      <w:numFmt w:val="lowerRoman"/>
      <w:lvlText w:val="%6."/>
      <w:lvlJc w:val="right"/>
      <w:pPr>
        <w:ind w:left="363" w:hanging="363"/>
      </w:pPr>
      <w:rPr>
        <w:rFonts w:hint="eastAsia"/>
      </w:rPr>
    </w:lvl>
    <w:lvl w:ilvl="6" w:tentative="0">
      <w:start w:val="1"/>
      <w:numFmt w:val="decimal"/>
      <w:lvlText w:val="%7."/>
      <w:lvlJc w:val="left"/>
      <w:pPr>
        <w:ind w:left="363" w:hanging="363"/>
      </w:pPr>
      <w:rPr>
        <w:rFonts w:hint="eastAsia"/>
      </w:rPr>
    </w:lvl>
    <w:lvl w:ilvl="7" w:tentative="0">
      <w:start w:val="1"/>
      <w:numFmt w:val="lowerLetter"/>
      <w:lvlText w:val="%8)"/>
      <w:lvlJc w:val="left"/>
      <w:pPr>
        <w:ind w:left="363" w:hanging="363"/>
      </w:pPr>
      <w:rPr>
        <w:rFonts w:hint="eastAsia"/>
      </w:rPr>
    </w:lvl>
    <w:lvl w:ilvl="8" w:tentative="0">
      <w:start w:val="1"/>
      <w:numFmt w:val="lowerRoman"/>
      <w:lvlText w:val="%9."/>
      <w:lvlJc w:val="right"/>
      <w:pPr>
        <w:ind w:left="363" w:hanging="363"/>
      </w:pPr>
      <w:rPr>
        <w:rFonts w:hint="eastAsia"/>
      </w:rPr>
    </w:lvl>
  </w:abstractNum>
  <w:abstractNum w:abstractNumId="5">
    <w:nsid w:val="1DBF583A"/>
    <w:multiLevelType w:val="multilevel"/>
    <w:tmpl w:val="1DBF583A"/>
    <w:lvl w:ilvl="0" w:tentative="0">
      <w:start w:val="1"/>
      <w:numFmt w:val="decimal"/>
      <w:pStyle w:val="53"/>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ind w:left="1172" w:hanging="629"/>
      </w:pPr>
      <w:rPr>
        <w:rFonts w:hint="eastAsia"/>
        <w:vertAlign w:val="baseline"/>
      </w:rPr>
    </w:lvl>
    <w:lvl w:ilvl="2" w:tentative="0">
      <w:start w:val="1"/>
      <w:numFmt w:val="lowerRoman"/>
      <w:lvlText w:val="%3."/>
      <w:lvlJc w:val="right"/>
      <w:pPr>
        <w:ind w:left="1172" w:hanging="629"/>
      </w:pPr>
      <w:rPr>
        <w:rFonts w:hint="eastAsia"/>
        <w:vertAlign w:val="baseline"/>
      </w:rPr>
    </w:lvl>
    <w:lvl w:ilvl="3" w:tentative="0">
      <w:start w:val="1"/>
      <w:numFmt w:val="decimal"/>
      <w:lvlText w:val="%4."/>
      <w:lvlJc w:val="left"/>
      <w:pPr>
        <w:ind w:left="1172" w:hanging="629"/>
      </w:pPr>
      <w:rPr>
        <w:rFonts w:hint="eastAsia"/>
        <w:vertAlign w:val="baseline"/>
      </w:rPr>
    </w:lvl>
    <w:lvl w:ilvl="4" w:tentative="0">
      <w:start w:val="1"/>
      <w:numFmt w:val="lowerLetter"/>
      <w:lvlText w:val="%5)"/>
      <w:lvlJc w:val="left"/>
      <w:pPr>
        <w:ind w:left="1172" w:hanging="629"/>
      </w:pPr>
      <w:rPr>
        <w:rFonts w:hint="eastAsia"/>
        <w:vertAlign w:val="baseline"/>
      </w:rPr>
    </w:lvl>
    <w:lvl w:ilvl="5" w:tentative="0">
      <w:start w:val="1"/>
      <w:numFmt w:val="lowerRoman"/>
      <w:lvlText w:val="%6."/>
      <w:lvlJc w:val="right"/>
      <w:pPr>
        <w:ind w:left="1172" w:hanging="629"/>
      </w:pPr>
      <w:rPr>
        <w:rFonts w:hint="eastAsia"/>
        <w:vertAlign w:val="baseline"/>
      </w:rPr>
    </w:lvl>
    <w:lvl w:ilvl="6" w:tentative="0">
      <w:start w:val="1"/>
      <w:numFmt w:val="decimal"/>
      <w:lvlText w:val="%7."/>
      <w:lvlJc w:val="left"/>
      <w:pPr>
        <w:ind w:left="1172" w:hanging="629"/>
      </w:pPr>
      <w:rPr>
        <w:rFonts w:hint="eastAsia"/>
        <w:vertAlign w:val="baseline"/>
      </w:rPr>
    </w:lvl>
    <w:lvl w:ilvl="7" w:tentative="0">
      <w:start w:val="1"/>
      <w:numFmt w:val="lowerLetter"/>
      <w:lvlText w:val="%8)"/>
      <w:lvlJc w:val="left"/>
      <w:pPr>
        <w:ind w:left="1172" w:hanging="629"/>
      </w:pPr>
      <w:rPr>
        <w:rFonts w:hint="eastAsia"/>
        <w:vertAlign w:val="baseline"/>
      </w:rPr>
    </w:lvl>
    <w:lvl w:ilvl="8" w:tentative="0">
      <w:start w:val="1"/>
      <w:numFmt w:val="lowerRoman"/>
      <w:lvlText w:val="%9."/>
      <w:lvlJc w:val="right"/>
      <w:pPr>
        <w:ind w:left="1172" w:hanging="629"/>
      </w:pPr>
      <w:rPr>
        <w:rFonts w:hint="eastAsia"/>
        <w:vertAlign w:val="baseline"/>
      </w:rPr>
    </w:lvl>
  </w:abstractNum>
  <w:abstractNum w:abstractNumId="6">
    <w:nsid w:val="1FC91163"/>
    <w:multiLevelType w:val="multilevel"/>
    <w:tmpl w:val="1FC91163"/>
    <w:lvl w:ilvl="0" w:tentative="0">
      <w:start w:val="1"/>
      <w:numFmt w:val="decimal"/>
      <w:pStyle w:val="62"/>
      <w:suff w:val="nothing"/>
      <w:lvlText w:val="%1　"/>
      <w:lvlJc w:val="left"/>
      <w:pPr>
        <w:ind w:left="0" w:firstLine="0"/>
      </w:pPr>
      <w:rPr>
        <w:rFonts w:hint="eastAsia" w:ascii="黑体" w:hAnsi="黑体" w:eastAsia="黑体"/>
        <w:b w:val="0"/>
        <w:i w:val="0"/>
        <w:sz w:val="21"/>
        <w:szCs w:val="21"/>
      </w:rPr>
    </w:lvl>
    <w:lvl w:ilvl="1" w:tentative="0">
      <w:start w:val="1"/>
      <w:numFmt w:val="decimal"/>
      <w:pStyle w:val="58"/>
      <w:suff w:val="nothing"/>
      <w:lvlText w:val="%1.%2　"/>
      <w:lvlJc w:val="left"/>
      <w:pPr>
        <w:ind w:left="0" w:firstLine="0"/>
      </w:pPr>
      <w:rPr>
        <w:rFonts w:hint="eastAsia" w:ascii="黑体" w:hAnsi="黑体" w:eastAsia="黑体" w:cs="Times New Roman"/>
        <w:b w:val="0"/>
        <w:bCs w:val="0"/>
        <w:i w:val="0"/>
        <w:iCs w:val="0"/>
        <w:caps w:val="0"/>
        <w:smallCaps w:val="0"/>
        <w:strike w:val="0"/>
        <w:dstrike w:val="0"/>
        <w:color w:val="000000"/>
        <w:spacing w:val="0"/>
        <w:kern w:val="0"/>
        <w:position w:val="0"/>
        <w:sz w:val="21"/>
        <w:szCs w:val="21"/>
        <w:u w:val="none"/>
        <w:vertAlign w:val="baseline"/>
      </w:rPr>
    </w:lvl>
    <w:lvl w:ilvl="2" w:tentative="0">
      <w:start w:val="1"/>
      <w:numFmt w:val="decimal"/>
      <w:pStyle w:val="59"/>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7">
    <w:nsid w:val="2A8F7113"/>
    <w:multiLevelType w:val="multilevel"/>
    <w:tmpl w:val="2A8F7113"/>
    <w:lvl w:ilvl="0" w:tentative="0">
      <w:start w:val="1"/>
      <w:numFmt w:val="upperLetter"/>
      <w:pStyle w:val="88"/>
      <w:suff w:val="space"/>
      <w:lvlText w:val="%1"/>
      <w:lvlJc w:val="left"/>
      <w:pPr>
        <w:ind w:left="623" w:hanging="425"/>
      </w:pPr>
      <w:rPr>
        <w:rFonts w:hint="eastAsia"/>
      </w:rPr>
    </w:lvl>
    <w:lvl w:ilvl="1" w:tentative="0">
      <w:start w:val="1"/>
      <w:numFmt w:val="decimal"/>
      <w:pStyle w:val="132"/>
      <w:suff w:val="nothing"/>
      <w:lvlText w:val="图%1.%2　"/>
      <w:lvlJc w:val="left"/>
      <w:pPr>
        <w:ind w:left="1190" w:hanging="567"/>
      </w:pPr>
      <w:rPr>
        <w:rFonts w:hint="eastAsia"/>
      </w:rPr>
    </w:lvl>
    <w:lvl w:ilvl="2" w:tentative="0">
      <w:start w:val="1"/>
      <w:numFmt w:val="decimal"/>
      <w:lvlText w:val="%1.%2.%3"/>
      <w:lvlJc w:val="left"/>
      <w:pPr>
        <w:ind w:left="1616" w:hanging="567"/>
      </w:pPr>
      <w:rPr>
        <w:rFonts w:hint="eastAsia"/>
      </w:rPr>
    </w:lvl>
    <w:lvl w:ilvl="3" w:tentative="0">
      <w:start w:val="1"/>
      <w:numFmt w:val="decimal"/>
      <w:lvlText w:val="%1.%2.%3.%4"/>
      <w:lvlJc w:val="left"/>
      <w:pPr>
        <w:ind w:left="2182" w:hanging="708"/>
      </w:pPr>
      <w:rPr>
        <w:rFonts w:hint="eastAsia"/>
      </w:rPr>
    </w:lvl>
    <w:lvl w:ilvl="4" w:tentative="0">
      <w:start w:val="1"/>
      <w:numFmt w:val="decimal"/>
      <w:lvlText w:val="%1.%2.%3.%4.%5"/>
      <w:lvlJc w:val="left"/>
      <w:pPr>
        <w:ind w:left="2749" w:hanging="850"/>
      </w:pPr>
      <w:rPr>
        <w:rFonts w:hint="eastAsia"/>
      </w:rPr>
    </w:lvl>
    <w:lvl w:ilvl="5" w:tentative="0">
      <w:start w:val="1"/>
      <w:numFmt w:val="decimal"/>
      <w:lvlText w:val="%1.%2.%3.%4.%5.%6"/>
      <w:lvlJc w:val="left"/>
      <w:pPr>
        <w:ind w:left="3458" w:hanging="1134"/>
      </w:pPr>
      <w:rPr>
        <w:rFonts w:hint="eastAsia"/>
      </w:rPr>
    </w:lvl>
    <w:lvl w:ilvl="6" w:tentative="0">
      <w:start w:val="1"/>
      <w:numFmt w:val="decimal"/>
      <w:lvlText w:val="%1.%2.%3.%4.%5.%6.%7"/>
      <w:lvlJc w:val="left"/>
      <w:pPr>
        <w:ind w:left="4025" w:hanging="1276"/>
      </w:pPr>
      <w:rPr>
        <w:rFonts w:hint="eastAsia"/>
      </w:rPr>
    </w:lvl>
    <w:lvl w:ilvl="7" w:tentative="0">
      <w:start w:val="1"/>
      <w:numFmt w:val="decimal"/>
      <w:lvlText w:val="%1.%2.%3.%4.%5.%6.%7.%8"/>
      <w:lvlJc w:val="left"/>
      <w:pPr>
        <w:ind w:left="4592" w:hanging="1418"/>
      </w:pPr>
      <w:rPr>
        <w:rFonts w:hint="eastAsia"/>
      </w:rPr>
    </w:lvl>
    <w:lvl w:ilvl="8" w:tentative="0">
      <w:start w:val="1"/>
      <w:numFmt w:val="decimal"/>
      <w:lvlText w:val="%1.%2.%3.%4.%5.%6.%7.%8.%9"/>
      <w:lvlJc w:val="left"/>
      <w:pPr>
        <w:ind w:left="5300" w:hanging="1700"/>
      </w:pPr>
      <w:rPr>
        <w:rFonts w:hint="eastAsia"/>
      </w:rPr>
    </w:lvl>
  </w:abstractNum>
  <w:abstractNum w:abstractNumId="8">
    <w:nsid w:val="2C5917C3"/>
    <w:multiLevelType w:val="multilevel"/>
    <w:tmpl w:val="2C5917C3"/>
    <w:lvl w:ilvl="0" w:tentative="0">
      <w:start w:val="1"/>
      <w:numFmt w:val="none"/>
      <w:pStyle w:val="102"/>
      <w:suff w:val="nothing"/>
      <w:lvlText w:val="%1——"/>
      <w:lvlJc w:val="left"/>
      <w:pPr>
        <w:ind w:left="833" w:hanging="408"/>
      </w:pPr>
      <w:rPr>
        <w:rFonts w:hint="eastAsia"/>
      </w:rPr>
    </w:lvl>
    <w:lvl w:ilvl="1" w:tentative="0">
      <w:start w:val="1"/>
      <w:numFmt w:val="bullet"/>
      <w:pStyle w:val="76"/>
      <w:lvlText w:val=""/>
      <w:lvlJc w:val="left"/>
      <w:pPr>
        <w:ind w:left="1264" w:hanging="413"/>
      </w:pPr>
      <w:rPr>
        <w:rFonts w:hint="default" w:ascii="Symbol" w:hAnsi="Symbol"/>
        <w:color w:val="auto"/>
      </w:rPr>
    </w:lvl>
    <w:lvl w:ilvl="2" w:tentative="0">
      <w:start w:val="1"/>
      <w:numFmt w:val="bullet"/>
      <w:pStyle w:val="57"/>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rPr>
    </w:lvl>
    <w:lvl w:ilvl="4" w:tentative="0">
      <w:start w:val="1"/>
      <w:numFmt w:val="lowerLetter"/>
      <w:lvlText w:val="%5)"/>
      <w:lvlJc w:val="left"/>
      <w:pPr>
        <w:ind w:left="2196" w:hanging="528"/>
      </w:pPr>
      <w:rPr>
        <w:rFonts w:hint="eastAsia"/>
      </w:rPr>
    </w:lvl>
    <w:lvl w:ilvl="5" w:tentative="0">
      <w:start w:val="1"/>
      <w:numFmt w:val="lowerRoman"/>
      <w:lvlText w:val="%6."/>
      <w:lvlJc w:val="right"/>
      <w:pPr>
        <w:ind w:left="2508" w:hanging="528"/>
      </w:pPr>
      <w:rPr>
        <w:rFonts w:hint="eastAsia"/>
      </w:rPr>
    </w:lvl>
    <w:lvl w:ilvl="6" w:tentative="0">
      <w:start w:val="1"/>
      <w:numFmt w:val="decimal"/>
      <w:lvlText w:val="%7."/>
      <w:lvlJc w:val="left"/>
      <w:pPr>
        <w:ind w:left="2820" w:hanging="528"/>
      </w:pPr>
      <w:rPr>
        <w:rFonts w:hint="eastAsia"/>
      </w:rPr>
    </w:lvl>
    <w:lvl w:ilvl="7" w:tentative="0">
      <w:start w:val="1"/>
      <w:numFmt w:val="lowerLetter"/>
      <w:lvlText w:val="%8)"/>
      <w:lvlJc w:val="left"/>
      <w:pPr>
        <w:ind w:left="3132" w:hanging="528"/>
      </w:pPr>
      <w:rPr>
        <w:rFonts w:hint="eastAsia"/>
      </w:rPr>
    </w:lvl>
    <w:lvl w:ilvl="8" w:tentative="0">
      <w:start w:val="1"/>
      <w:numFmt w:val="lowerRoman"/>
      <w:lvlText w:val="%9."/>
      <w:lvlJc w:val="right"/>
      <w:pPr>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ind w:left="720" w:hanging="357"/>
      </w:pPr>
      <w:rPr>
        <w:rFonts w:hint="eastAsia"/>
      </w:rPr>
    </w:lvl>
    <w:lvl w:ilvl="1" w:tentative="0">
      <w:start w:val="1"/>
      <w:numFmt w:val="lowerLetter"/>
      <w:lvlText w:val="%2)"/>
      <w:lvlJc w:val="left"/>
      <w:pPr>
        <w:ind w:left="544" w:hanging="544"/>
      </w:pPr>
      <w:rPr>
        <w:rFonts w:hint="eastAsia"/>
      </w:rPr>
    </w:lvl>
    <w:lvl w:ilvl="2" w:tentative="0">
      <w:start w:val="1"/>
      <w:numFmt w:val="lowerRoman"/>
      <w:lvlText w:val="%3."/>
      <w:lvlJc w:val="right"/>
      <w:pPr>
        <w:ind w:left="544" w:hanging="544"/>
      </w:pPr>
      <w:rPr>
        <w:rFonts w:hint="eastAsia"/>
      </w:rPr>
    </w:lvl>
    <w:lvl w:ilvl="3" w:tentative="0">
      <w:start w:val="1"/>
      <w:numFmt w:val="decimal"/>
      <w:lvlText w:val="%4."/>
      <w:lvlJc w:val="left"/>
      <w:pPr>
        <w:ind w:left="544" w:hanging="544"/>
      </w:pPr>
      <w:rPr>
        <w:rFonts w:hint="eastAsia"/>
      </w:rPr>
    </w:lvl>
    <w:lvl w:ilvl="4" w:tentative="0">
      <w:start w:val="1"/>
      <w:numFmt w:val="lowerLetter"/>
      <w:lvlText w:val="%5)"/>
      <w:lvlJc w:val="left"/>
      <w:pPr>
        <w:ind w:left="544" w:hanging="544"/>
      </w:pPr>
      <w:rPr>
        <w:rFonts w:hint="eastAsia"/>
      </w:rPr>
    </w:lvl>
    <w:lvl w:ilvl="5" w:tentative="0">
      <w:start w:val="1"/>
      <w:numFmt w:val="lowerRoman"/>
      <w:lvlText w:val="%6."/>
      <w:lvlJc w:val="right"/>
      <w:pPr>
        <w:ind w:left="544" w:hanging="544"/>
      </w:pPr>
      <w:rPr>
        <w:rFonts w:hint="eastAsia"/>
      </w:rPr>
    </w:lvl>
    <w:lvl w:ilvl="6" w:tentative="0">
      <w:start w:val="1"/>
      <w:numFmt w:val="decimal"/>
      <w:lvlText w:val="%7."/>
      <w:lvlJc w:val="left"/>
      <w:pPr>
        <w:ind w:left="544" w:hanging="544"/>
      </w:pPr>
      <w:rPr>
        <w:rFonts w:hint="eastAsia"/>
      </w:rPr>
    </w:lvl>
    <w:lvl w:ilvl="7" w:tentative="0">
      <w:start w:val="1"/>
      <w:numFmt w:val="lowerLetter"/>
      <w:lvlText w:val="%8)"/>
      <w:lvlJc w:val="left"/>
      <w:pPr>
        <w:ind w:left="544" w:hanging="544"/>
      </w:pPr>
      <w:rPr>
        <w:rFonts w:hint="eastAsia"/>
      </w:rPr>
    </w:lvl>
    <w:lvl w:ilvl="8" w:tentative="0">
      <w:start w:val="1"/>
      <w:numFmt w:val="lowerRoman"/>
      <w:lvlText w:val="%9."/>
      <w:lvlJc w:val="right"/>
      <w:pPr>
        <w:ind w:left="544" w:hanging="544"/>
      </w:pPr>
      <w:rPr>
        <w:rFonts w:hint="eastAsia"/>
      </w:rPr>
    </w:lvl>
  </w:abstractNum>
  <w:abstractNum w:abstractNumId="10">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黑体"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ind w:left="992" w:hanging="629"/>
      </w:pPr>
      <w:rPr>
        <w:rFonts w:hint="eastAsia"/>
        <w:vertAlign w:val="baseline"/>
      </w:rPr>
    </w:lvl>
    <w:lvl w:ilvl="4" w:tentative="0">
      <w:start w:val="1"/>
      <w:numFmt w:val="lowerLetter"/>
      <w:lvlText w:val="%5)"/>
      <w:lvlJc w:val="left"/>
      <w:pPr>
        <w:ind w:left="992" w:hanging="629"/>
      </w:pPr>
      <w:rPr>
        <w:rFonts w:hint="eastAsia"/>
        <w:vertAlign w:val="baseline"/>
      </w:rPr>
    </w:lvl>
    <w:lvl w:ilvl="5" w:tentative="0">
      <w:start w:val="1"/>
      <w:numFmt w:val="lowerRoman"/>
      <w:lvlText w:val="%6."/>
      <w:lvlJc w:val="right"/>
      <w:pPr>
        <w:ind w:left="992" w:hanging="629"/>
      </w:pPr>
      <w:rPr>
        <w:rFonts w:hint="eastAsia"/>
        <w:vertAlign w:val="baseline"/>
      </w:rPr>
    </w:lvl>
    <w:lvl w:ilvl="6" w:tentative="0">
      <w:start w:val="1"/>
      <w:numFmt w:val="decimal"/>
      <w:lvlText w:val="%7."/>
      <w:lvlJc w:val="left"/>
      <w:pPr>
        <w:ind w:left="992" w:hanging="629"/>
      </w:pPr>
      <w:rPr>
        <w:rFonts w:hint="eastAsia"/>
        <w:vertAlign w:val="baseline"/>
      </w:rPr>
    </w:lvl>
    <w:lvl w:ilvl="7" w:tentative="0">
      <w:start w:val="1"/>
      <w:numFmt w:val="lowerLetter"/>
      <w:lvlText w:val="%8)"/>
      <w:lvlJc w:val="left"/>
      <w:pPr>
        <w:ind w:left="992" w:hanging="629"/>
      </w:pPr>
      <w:rPr>
        <w:rFonts w:hint="eastAsia"/>
        <w:vertAlign w:val="baseline"/>
      </w:rPr>
    </w:lvl>
    <w:lvl w:ilvl="8" w:tentative="0">
      <w:start w:val="1"/>
      <w:numFmt w:val="lowerRoman"/>
      <w:lvlText w:val="%9."/>
      <w:lvlJc w:val="right"/>
      <w:pPr>
        <w:ind w:left="992" w:hanging="629"/>
      </w:pPr>
      <w:rPr>
        <w:rFonts w:hint="eastAsia"/>
        <w:vertAlign w:val="baseline"/>
      </w:rPr>
    </w:lvl>
  </w:abstractNum>
  <w:abstractNum w:abstractNumId="11">
    <w:nsid w:val="557C2AF5"/>
    <w:multiLevelType w:val="multilevel"/>
    <w:tmpl w:val="557C2AF5"/>
    <w:lvl w:ilvl="0" w:tentative="0">
      <w:start w:val="1"/>
      <w:numFmt w:val="decimal"/>
      <w:pStyle w:val="129"/>
      <w:suff w:val="nothing"/>
      <w:lvlText w:val="图%1　"/>
      <w:lvlJc w:val="left"/>
      <w:pPr>
        <w:ind w:left="0" w:firstLine="0"/>
      </w:pPr>
      <w:rPr>
        <w:rFonts w:hint="eastAsia" w:ascii="黑体" w:hAnsi="黑体"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2">
    <w:nsid w:val="60B55DC2"/>
    <w:multiLevelType w:val="multilevel"/>
    <w:tmpl w:val="60B55DC2"/>
    <w:lvl w:ilvl="0" w:tentative="0">
      <w:start w:val="1"/>
      <w:numFmt w:val="upperLetter"/>
      <w:pStyle w:val="71"/>
      <w:lvlText w:val="%1"/>
      <w:lvlJc w:val="left"/>
      <w:pPr>
        <w:ind w:left="0" w:hanging="425"/>
      </w:pPr>
      <w:rPr>
        <w:rFonts w:hint="eastAsia"/>
      </w:rPr>
    </w:lvl>
    <w:lvl w:ilvl="1" w:tentative="0">
      <w:start w:val="1"/>
      <w:numFmt w:val="decimal"/>
      <w:pStyle w:val="121"/>
      <w:suff w:val="nothing"/>
      <w:lvlText w:val="表%1.%2　"/>
      <w:lvlJc w:val="left"/>
      <w:pPr>
        <w:ind w:left="567"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559" w:hanging="708"/>
      </w:pPr>
      <w:rPr>
        <w:rFonts w:hint="eastAsia"/>
      </w:rPr>
    </w:lvl>
    <w:lvl w:ilvl="4" w:tentative="0">
      <w:start w:val="1"/>
      <w:numFmt w:val="decimal"/>
      <w:lvlText w:val="%1.%2.%3.%4.%5"/>
      <w:lvlJc w:val="left"/>
      <w:pPr>
        <w:ind w:left="2126" w:hanging="850"/>
      </w:pPr>
      <w:rPr>
        <w:rFonts w:hint="eastAsia"/>
      </w:rPr>
    </w:lvl>
    <w:lvl w:ilvl="5" w:tentative="0">
      <w:start w:val="1"/>
      <w:numFmt w:val="decimal"/>
      <w:lvlText w:val="%1.%2.%3.%4.%5.%6"/>
      <w:lvlJc w:val="left"/>
      <w:pPr>
        <w:ind w:left="2835" w:hanging="1134"/>
      </w:pPr>
      <w:rPr>
        <w:rFonts w:hint="eastAsia"/>
      </w:rPr>
    </w:lvl>
    <w:lvl w:ilvl="6" w:tentative="0">
      <w:start w:val="1"/>
      <w:numFmt w:val="decimal"/>
      <w:lvlText w:val="%1.%2.%3.%4.%5.%6.%7"/>
      <w:lvlJc w:val="left"/>
      <w:pPr>
        <w:ind w:left="3402" w:hanging="1276"/>
      </w:pPr>
      <w:rPr>
        <w:rFonts w:hint="eastAsia"/>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3">
    <w:nsid w:val="646260FA"/>
    <w:multiLevelType w:val="multilevel"/>
    <w:tmpl w:val="646260FA"/>
    <w:lvl w:ilvl="0" w:tentative="0">
      <w:start w:val="1"/>
      <w:numFmt w:val="decimal"/>
      <w:pStyle w:val="109"/>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103"/>
      <w:suff w:val="nothing"/>
      <w:lvlText w:val="附　录　%1"/>
      <w:lvlJc w:val="left"/>
      <w:pPr>
        <w:ind w:left="0" w:firstLine="0"/>
      </w:pPr>
      <w:rPr>
        <w:rFonts w:hint="eastAsia" w:ascii="黑体" w:hAnsi="黑体" w:eastAsia="黑体"/>
        <w:b w:val="0"/>
        <w:i w:val="0"/>
        <w:spacing w:val="0"/>
        <w:w w:val="100"/>
        <w:sz w:val="21"/>
      </w:rPr>
    </w:lvl>
    <w:lvl w:ilvl="1" w:tentative="0">
      <w:start w:val="1"/>
      <w:numFmt w:val="decimal"/>
      <w:pStyle w:val="85"/>
      <w:suff w:val="nothing"/>
      <w:lvlText w:val="%1.%2　"/>
      <w:lvlJc w:val="left"/>
      <w:pPr>
        <w:ind w:left="0" w:firstLine="0"/>
      </w:pPr>
      <w:rPr>
        <w:rFonts w:hint="eastAsia" w:ascii="黑体" w:hAnsi="黑体" w:eastAsia="黑体"/>
        <w:b w:val="0"/>
        <w:i w:val="0"/>
        <w:spacing w:val="0"/>
        <w:w w:val="100"/>
        <w:kern w:val="21"/>
        <w:sz w:val="21"/>
      </w:rPr>
    </w:lvl>
    <w:lvl w:ilvl="2" w:tentative="0">
      <w:start w:val="1"/>
      <w:numFmt w:val="decimal"/>
      <w:pStyle w:val="100"/>
      <w:suff w:val="nothing"/>
      <w:lvlText w:val="%1.%2.%3　"/>
      <w:lvlJc w:val="left"/>
      <w:pPr>
        <w:ind w:left="0" w:firstLine="0"/>
      </w:pPr>
      <w:rPr>
        <w:rFonts w:hint="eastAsia" w:ascii="黑体" w:hAnsi="黑体" w:eastAsia="黑体"/>
        <w:b w:val="0"/>
        <w:i w:val="0"/>
        <w:sz w:val="21"/>
      </w:rPr>
    </w:lvl>
    <w:lvl w:ilvl="3" w:tentative="0">
      <w:start w:val="1"/>
      <w:numFmt w:val="decimal"/>
      <w:pStyle w:val="54"/>
      <w:suff w:val="nothing"/>
      <w:lvlText w:val="%1.%2.%3.%4　"/>
      <w:lvlJc w:val="left"/>
      <w:pPr>
        <w:ind w:left="0" w:firstLine="0"/>
      </w:pPr>
      <w:rPr>
        <w:rFonts w:hint="eastAsia" w:ascii="黑体" w:hAnsi="黑体" w:eastAsia="黑体"/>
        <w:b w:val="0"/>
        <w:i w:val="0"/>
        <w:sz w:val="21"/>
      </w:rPr>
    </w:lvl>
    <w:lvl w:ilvl="4" w:tentative="0">
      <w:start w:val="1"/>
      <w:numFmt w:val="decimal"/>
      <w:pStyle w:val="55"/>
      <w:suff w:val="nothing"/>
      <w:lvlText w:val="%1.%2.%3.%4.%5　"/>
      <w:lvlJc w:val="left"/>
      <w:pPr>
        <w:ind w:left="0" w:firstLine="0"/>
      </w:pPr>
      <w:rPr>
        <w:rFonts w:hint="eastAsia" w:ascii="黑体" w:hAnsi="黑体" w:eastAsia="黑体"/>
        <w:b w:val="0"/>
        <w:i w:val="0"/>
        <w:sz w:val="21"/>
      </w:rPr>
    </w:lvl>
    <w:lvl w:ilvl="5" w:tentative="0">
      <w:start w:val="1"/>
      <w:numFmt w:val="decimal"/>
      <w:pStyle w:val="56"/>
      <w:suff w:val="nothing"/>
      <w:lvlText w:val="%1.%2.%3.%4.%5.%6　"/>
      <w:lvlJc w:val="left"/>
      <w:pPr>
        <w:ind w:left="0" w:firstLine="0"/>
      </w:pPr>
      <w:rPr>
        <w:rFonts w:hint="eastAsia" w:ascii="黑体" w:hAnsi="黑体" w:eastAsia="黑体"/>
        <w:b w:val="0"/>
        <w:i w:val="0"/>
        <w:sz w:val="21"/>
      </w:rPr>
    </w:lvl>
    <w:lvl w:ilvl="6" w:tentative="0">
      <w:start w:val="1"/>
      <w:numFmt w:val="decimal"/>
      <w:pStyle w:val="95"/>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D6C07CD"/>
    <w:multiLevelType w:val="multilevel"/>
    <w:tmpl w:val="6D6C07CD"/>
    <w:lvl w:ilvl="0" w:tentative="0">
      <w:start w:val="1"/>
      <w:numFmt w:val="lowerLetter"/>
      <w:pStyle w:val="134"/>
      <w:lvlText w:val="%1)"/>
      <w:lvlJc w:val="left"/>
      <w:pPr>
        <w:ind w:left="839" w:hanging="419"/>
      </w:pPr>
      <w:rPr>
        <w:rFonts w:hint="eastAsia" w:ascii="宋体" w:hAnsi="宋体" w:eastAsia="宋体"/>
        <w:b w:val="0"/>
        <w:i w:val="0"/>
        <w:sz w:val="21"/>
      </w:rPr>
    </w:lvl>
    <w:lvl w:ilvl="1" w:tentative="0">
      <w:start w:val="1"/>
      <w:numFmt w:val="decimal"/>
      <w:pStyle w:val="130"/>
      <w:lvlText w:val="%2)"/>
      <w:lvlJc w:val="left"/>
      <w:pPr>
        <w:ind w:left="839" w:hanging="419"/>
      </w:pPr>
      <w:rPr>
        <w:rFonts w:hint="eastAsia" w:ascii="宋体" w:hAnsi="宋体" w:eastAsia="宋体"/>
        <w:b w:val="0"/>
        <w:i w:val="0"/>
        <w:sz w:val="21"/>
      </w:rPr>
    </w:lvl>
    <w:lvl w:ilvl="2" w:tentative="0">
      <w:start w:val="1"/>
      <w:numFmt w:val="lowerRoman"/>
      <w:lvlText w:val="%3."/>
      <w:lvlJc w:val="right"/>
      <w:pPr>
        <w:ind w:left="1259" w:hanging="419"/>
      </w:pPr>
      <w:rPr>
        <w:rFonts w:hint="eastAsia"/>
      </w:rPr>
    </w:lvl>
    <w:lvl w:ilvl="3" w:tentative="0">
      <w:start w:val="1"/>
      <w:numFmt w:val="decimal"/>
      <w:lvlText w:val="%4."/>
      <w:lvlJc w:val="left"/>
      <w:pPr>
        <w:ind w:left="1679" w:hanging="419"/>
      </w:pPr>
      <w:rPr>
        <w:rFonts w:hint="eastAsia"/>
      </w:rPr>
    </w:lvl>
    <w:lvl w:ilvl="4" w:tentative="0">
      <w:start w:val="1"/>
      <w:numFmt w:val="lowerLetter"/>
      <w:lvlText w:val="%5)"/>
      <w:lvlJc w:val="left"/>
      <w:pPr>
        <w:ind w:left="2099" w:hanging="419"/>
      </w:pPr>
      <w:rPr>
        <w:rFonts w:hint="eastAsia"/>
      </w:rPr>
    </w:lvl>
    <w:lvl w:ilvl="5" w:tentative="0">
      <w:start w:val="1"/>
      <w:numFmt w:val="lowerRoman"/>
      <w:lvlText w:val="%6."/>
      <w:lvlJc w:val="right"/>
      <w:pPr>
        <w:ind w:left="2519" w:hanging="419"/>
      </w:pPr>
      <w:rPr>
        <w:rFonts w:hint="eastAsia"/>
      </w:rPr>
    </w:lvl>
    <w:lvl w:ilvl="6" w:tentative="0">
      <w:start w:val="1"/>
      <w:numFmt w:val="decimal"/>
      <w:lvlText w:val="%7."/>
      <w:lvlJc w:val="left"/>
      <w:pPr>
        <w:ind w:left="2939" w:hanging="419"/>
      </w:pPr>
      <w:rPr>
        <w:rFonts w:hint="eastAsia"/>
      </w:rPr>
    </w:lvl>
    <w:lvl w:ilvl="7" w:tentative="0">
      <w:start w:val="1"/>
      <w:numFmt w:val="lowerLetter"/>
      <w:lvlText w:val="%8)"/>
      <w:lvlJc w:val="left"/>
      <w:pPr>
        <w:ind w:left="3359" w:hanging="419"/>
      </w:pPr>
      <w:rPr>
        <w:rFonts w:hint="eastAsia"/>
      </w:rPr>
    </w:lvl>
    <w:lvl w:ilvl="8" w:tentative="0">
      <w:start w:val="1"/>
      <w:numFmt w:val="lowerRoman"/>
      <w:lvlText w:val="%9."/>
      <w:lvlJc w:val="right"/>
      <w:pPr>
        <w:ind w:left="3779" w:hanging="419"/>
      </w:pPr>
      <w:rPr>
        <w:rFonts w:hint="eastAsia"/>
      </w:rPr>
    </w:lvl>
  </w:abstractNum>
  <w:num w:numId="1">
    <w:abstractNumId w:val="9"/>
  </w:num>
  <w:num w:numId="2">
    <w:abstractNumId w:val="2"/>
  </w:num>
  <w:num w:numId="3">
    <w:abstractNumId w:val="5"/>
  </w:num>
  <w:num w:numId="4">
    <w:abstractNumId w:val="14"/>
  </w:num>
  <w:num w:numId="5">
    <w:abstractNumId w:val="8"/>
  </w:num>
  <w:num w:numId="6">
    <w:abstractNumId w:val="6"/>
  </w:num>
  <w:num w:numId="7">
    <w:abstractNumId w:val="12"/>
  </w:num>
  <w:num w:numId="8">
    <w:abstractNumId w:val="0"/>
  </w:num>
  <w:num w:numId="9">
    <w:abstractNumId w:val="3"/>
  </w:num>
  <w:num w:numId="10">
    <w:abstractNumId w:val="7"/>
  </w:num>
  <w:num w:numId="11">
    <w:abstractNumId w:val="1"/>
  </w:num>
  <w:num w:numId="12">
    <w:abstractNumId w:val="13"/>
  </w:num>
  <w:num w:numId="13">
    <w:abstractNumId w:val="10"/>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2YzZDQ0NmQ0MTE2NDIzNjEwMzNkYmI2MTQ0OGMifQ=="/>
    <w:docVar w:name="KSO_WPS_MARK_KEY" w:val="c146ab46-ab69-4b68-a8a4-320517e92d1b"/>
  </w:docVars>
  <w:rsids>
    <w:rsidRoot w:val="00820C4E"/>
    <w:rsid w:val="00024BAB"/>
    <w:rsid w:val="00031433"/>
    <w:rsid w:val="0004118D"/>
    <w:rsid w:val="00041F4A"/>
    <w:rsid w:val="00054979"/>
    <w:rsid w:val="00057C38"/>
    <w:rsid w:val="000913E9"/>
    <w:rsid w:val="000922DE"/>
    <w:rsid w:val="00092BC0"/>
    <w:rsid w:val="00096B42"/>
    <w:rsid w:val="000A660F"/>
    <w:rsid w:val="000A7370"/>
    <w:rsid w:val="000B1021"/>
    <w:rsid w:val="000B662C"/>
    <w:rsid w:val="000C1BCA"/>
    <w:rsid w:val="000C3844"/>
    <w:rsid w:val="000E0E71"/>
    <w:rsid w:val="000E2707"/>
    <w:rsid w:val="000F1A7E"/>
    <w:rsid w:val="000F1F37"/>
    <w:rsid w:val="00105331"/>
    <w:rsid w:val="0011522B"/>
    <w:rsid w:val="0011609D"/>
    <w:rsid w:val="00116F24"/>
    <w:rsid w:val="00126421"/>
    <w:rsid w:val="00136BA9"/>
    <w:rsid w:val="00143023"/>
    <w:rsid w:val="00163CD0"/>
    <w:rsid w:val="00170BBF"/>
    <w:rsid w:val="00174AA1"/>
    <w:rsid w:val="00181BB2"/>
    <w:rsid w:val="00185CD4"/>
    <w:rsid w:val="001920DC"/>
    <w:rsid w:val="001A2481"/>
    <w:rsid w:val="001C3B66"/>
    <w:rsid w:val="001F1B04"/>
    <w:rsid w:val="001F1D1C"/>
    <w:rsid w:val="001F7268"/>
    <w:rsid w:val="0021018C"/>
    <w:rsid w:val="0021328F"/>
    <w:rsid w:val="00227D9E"/>
    <w:rsid w:val="00233494"/>
    <w:rsid w:val="0026618D"/>
    <w:rsid w:val="0028615F"/>
    <w:rsid w:val="002B354C"/>
    <w:rsid w:val="002B69E8"/>
    <w:rsid w:val="002C63EC"/>
    <w:rsid w:val="002E44D2"/>
    <w:rsid w:val="002E6C7B"/>
    <w:rsid w:val="00303F4A"/>
    <w:rsid w:val="00311DB9"/>
    <w:rsid w:val="00312B4F"/>
    <w:rsid w:val="00313B04"/>
    <w:rsid w:val="0032052F"/>
    <w:rsid w:val="0034042F"/>
    <w:rsid w:val="003461C7"/>
    <w:rsid w:val="00354EAB"/>
    <w:rsid w:val="00371FF9"/>
    <w:rsid w:val="003771B2"/>
    <w:rsid w:val="003A6F9F"/>
    <w:rsid w:val="003B1365"/>
    <w:rsid w:val="003B39FB"/>
    <w:rsid w:val="003C1A1E"/>
    <w:rsid w:val="003C349E"/>
    <w:rsid w:val="003E4364"/>
    <w:rsid w:val="003F2122"/>
    <w:rsid w:val="004202B3"/>
    <w:rsid w:val="00423D0E"/>
    <w:rsid w:val="004349FB"/>
    <w:rsid w:val="004351D9"/>
    <w:rsid w:val="00445632"/>
    <w:rsid w:val="004C117F"/>
    <w:rsid w:val="004C2FBC"/>
    <w:rsid w:val="004C6498"/>
    <w:rsid w:val="004E3322"/>
    <w:rsid w:val="004F0003"/>
    <w:rsid w:val="004F38F0"/>
    <w:rsid w:val="004F39D0"/>
    <w:rsid w:val="00506E27"/>
    <w:rsid w:val="00513943"/>
    <w:rsid w:val="005202ED"/>
    <w:rsid w:val="00521D3C"/>
    <w:rsid w:val="005240D3"/>
    <w:rsid w:val="005247A5"/>
    <w:rsid w:val="00546A26"/>
    <w:rsid w:val="00554073"/>
    <w:rsid w:val="005565EB"/>
    <w:rsid w:val="00576885"/>
    <w:rsid w:val="005845C3"/>
    <w:rsid w:val="005A1C29"/>
    <w:rsid w:val="005A2EA0"/>
    <w:rsid w:val="005B1E28"/>
    <w:rsid w:val="005E1048"/>
    <w:rsid w:val="005E1497"/>
    <w:rsid w:val="005E2D70"/>
    <w:rsid w:val="005E4EDF"/>
    <w:rsid w:val="005E7230"/>
    <w:rsid w:val="005E7E35"/>
    <w:rsid w:val="00604C3F"/>
    <w:rsid w:val="006150F4"/>
    <w:rsid w:val="00620F9E"/>
    <w:rsid w:val="006253FD"/>
    <w:rsid w:val="00633375"/>
    <w:rsid w:val="006356CF"/>
    <w:rsid w:val="006409C7"/>
    <w:rsid w:val="00653333"/>
    <w:rsid w:val="00656A2E"/>
    <w:rsid w:val="00661CFC"/>
    <w:rsid w:val="00666776"/>
    <w:rsid w:val="00680056"/>
    <w:rsid w:val="006A355E"/>
    <w:rsid w:val="006C07CE"/>
    <w:rsid w:val="006C356F"/>
    <w:rsid w:val="006C4DBB"/>
    <w:rsid w:val="006D0964"/>
    <w:rsid w:val="006D64EF"/>
    <w:rsid w:val="006F52B9"/>
    <w:rsid w:val="006F76DE"/>
    <w:rsid w:val="00706FC9"/>
    <w:rsid w:val="00707C54"/>
    <w:rsid w:val="00713244"/>
    <w:rsid w:val="007143F9"/>
    <w:rsid w:val="00716339"/>
    <w:rsid w:val="00721CD6"/>
    <w:rsid w:val="007238D1"/>
    <w:rsid w:val="00734BD2"/>
    <w:rsid w:val="0075005C"/>
    <w:rsid w:val="00763C51"/>
    <w:rsid w:val="007641D5"/>
    <w:rsid w:val="00765A57"/>
    <w:rsid w:val="007761A3"/>
    <w:rsid w:val="00781D00"/>
    <w:rsid w:val="00782DE0"/>
    <w:rsid w:val="00790D58"/>
    <w:rsid w:val="007B54A6"/>
    <w:rsid w:val="007C5F5F"/>
    <w:rsid w:val="007D7A13"/>
    <w:rsid w:val="007F58EC"/>
    <w:rsid w:val="00811A53"/>
    <w:rsid w:val="00811AE8"/>
    <w:rsid w:val="0082059E"/>
    <w:rsid w:val="00820C4E"/>
    <w:rsid w:val="00827888"/>
    <w:rsid w:val="00843BA6"/>
    <w:rsid w:val="00854303"/>
    <w:rsid w:val="0085730D"/>
    <w:rsid w:val="00860B8F"/>
    <w:rsid w:val="0087669F"/>
    <w:rsid w:val="0089607F"/>
    <w:rsid w:val="008A13A2"/>
    <w:rsid w:val="008B2002"/>
    <w:rsid w:val="008B2310"/>
    <w:rsid w:val="008B42DC"/>
    <w:rsid w:val="008B676D"/>
    <w:rsid w:val="008C356D"/>
    <w:rsid w:val="008D2362"/>
    <w:rsid w:val="00931303"/>
    <w:rsid w:val="009472B3"/>
    <w:rsid w:val="009650F3"/>
    <w:rsid w:val="00973BC2"/>
    <w:rsid w:val="00976F6F"/>
    <w:rsid w:val="0099075B"/>
    <w:rsid w:val="0099469B"/>
    <w:rsid w:val="009A7363"/>
    <w:rsid w:val="009B5AE6"/>
    <w:rsid w:val="009B66D1"/>
    <w:rsid w:val="009C1197"/>
    <w:rsid w:val="009C38BA"/>
    <w:rsid w:val="009C600B"/>
    <w:rsid w:val="009C79CB"/>
    <w:rsid w:val="009C7B40"/>
    <w:rsid w:val="009F6367"/>
    <w:rsid w:val="00A06DA0"/>
    <w:rsid w:val="00A15FD9"/>
    <w:rsid w:val="00A261B1"/>
    <w:rsid w:val="00A34149"/>
    <w:rsid w:val="00A35808"/>
    <w:rsid w:val="00A360BC"/>
    <w:rsid w:val="00A60012"/>
    <w:rsid w:val="00A60A4C"/>
    <w:rsid w:val="00A729E4"/>
    <w:rsid w:val="00A92321"/>
    <w:rsid w:val="00A97E2C"/>
    <w:rsid w:val="00AA029D"/>
    <w:rsid w:val="00AA0C10"/>
    <w:rsid w:val="00AB4C9B"/>
    <w:rsid w:val="00AB569C"/>
    <w:rsid w:val="00AD4EA8"/>
    <w:rsid w:val="00AE0F8C"/>
    <w:rsid w:val="00AE255A"/>
    <w:rsid w:val="00AE7E33"/>
    <w:rsid w:val="00AF7F6A"/>
    <w:rsid w:val="00B0059B"/>
    <w:rsid w:val="00B00690"/>
    <w:rsid w:val="00B04F60"/>
    <w:rsid w:val="00B1034C"/>
    <w:rsid w:val="00B251DE"/>
    <w:rsid w:val="00B43751"/>
    <w:rsid w:val="00B61133"/>
    <w:rsid w:val="00B70859"/>
    <w:rsid w:val="00B91969"/>
    <w:rsid w:val="00B94368"/>
    <w:rsid w:val="00B94956"/>
    <w:rsid w:val="00B96671"/>
    <w:rsid w:val="00BA1ACE"/>
    <w:rsid w:val="00BB0BE5"/>
    <w:rsid w:val="00BB7344"/>
    <w:rsid w:val="00BE5E4A"/>
    <w:rsid w:val="00BF0FA2"/>
    <w:rsid w:val="00BF2E18"/>
    <w:rsid w:val="00BF33B5"/>
    <w:rsid w:val="00BF39FE"/>
    <w:rsid w:val="00BF3A66"/>
    <w:rsid w:val="00C04727"/>
    <w:rsid w:val="00C073AF"/>
    <w:rsid w:val="00C46983"/>
    <w:rsid w:val="00C5002B"/>
    <w:rsid w:val="00C61045"/>
    <w:rsid w:val="00C63084"/>
    <w:rsid w:val="00C92132"/>
    <w:rsid w:val="00C94FC2"/>
    <w:rsid w:val="00C9503E"/>
    <w:rsid w:val="00C97D68"/>
    <w:rsid w:val="00CB4929"/>
    <w:rsid w:val="00CD4482"/>
    <w:rsid w:val="00CD5423"/>
    <w:rsid w:val="00D01D95"/>
    <w:rsid w:val="00D036A6"/>
    <w:rsid w:val="00D130B1"/>
    <w:rsid w:val="00D26E34"/>
    <w:rsid w:val="00D30F5E"/>
    <w:rsid w:val="00D45AA3"/>
    <w:rsid w:val="00D55133"/>
    <w:rsid w:val="00D71354"/>
    <w:rsid w:val="00D90693"/>
    <w:rsid w:val="00DA09A6"/>
    <w:rsid w:val="00DA64B5"/>
    <w:rsid w:val="00DD4C69"/>
    <w:rsid w:val="00DE162C"/>
    <w:rsid w:val="00DE2BD7"/>
    <w:rsid w:val="00E11EF3"/>
    <w:rsid w:val="00E15D7A"/>
    <w:rsid w:val="00E5464C"/>
    <w:rsid w:val="00E54FF4"/>
    <w:rsid w:val="00E56158"/>
    <w:rsid w:val="00E565AE"/>
    <w:rsid w:val="00E61208"/>
    <w:rsid w:val="00E80B47"/>
    <w:rsid w:val="00E81CB5"/>
    <w:rsid w:val="00E9703A"/>
    <w:rsid w:val="00EA4812"/>
    <w:rsid w:val="00EC5746"/>
    <w:rsid w:val="00EE73C7"/>
    <w:rsid w:val="00F31EB3"/>
    <w:rsid w:val="00F41109"/>
    <w:rsid w:val="00F469CA"/>
    <w:rsid w:val="00F84B55"/>
    <w:rsid w:val="00F97F33"/>
    <w:rsid w:val="00FE14B4"/>
    <w:rsid w:val="00FE74B1"/>
    <w:rsid w:val="00FF4BB2"/>
    <w:rsid w:val="00FF4CDD"/>
    <w:rsid w:val="06ED6AC5"/>
    <w:rsid w:val="08287AF9"/>
    <w:rsid w:val="08824D0F"/>
    <w:rsid w:val="093D03A5"/>
    <w:rsid w:val="0C9D33DC"/>
    <w:rsid w:val="0D1F2352"/>
    <w:rsid w:val="10CE651B"/>
    <w:rsid w:val="116457F1"/>
    <w:rsid w:val="174A15C1"/>
    <w:rsid w:val="1AAD4DBF"/>
    <w:rsid w:val="1E8D3A02"/>
    <w:rsid w:val="24C711C0"/>
    <w:rsid w:val="25633CB3"/>
    <w:rsid w:val="29531E94"/>
    <w:rsid w:val="2C5B2C62"/>
    <w:rsid w:val="2F63442B"/>
    <w:rsid w:val="2FAD3277"/>
    <w:rsid w:val="320C5528"/>
    <w:rsid w:val="338235B5"/>
    <w:rsid w:val="34A87107"/>
    <w:rsid w:val="36C4464F"/>
    <w:rsid w:val="3D5C12A5"/>
    <w:rsid w:val="3D861082"/>
    <w:rsid w:val="41FF2620"/>
    <w:rsid w:val="446E3D51"/>
    <w:rsid w:val="4B2979FA"/>
    <w:rsid w:val="4DC024F5"/>
    <w:rsid w:val="51DC163D"/>
    <w:rsid w:val="53340028"/>
    <w:rsid w:val="54FD0A33"/>
    <w:rsid w:val="6E6F10C4"/>
    <w:rsid w:val="7B7B55B2"/>
    <w:rsid w:val="7BDD780E"/>
    <w:rsid w:val="7C91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ind w:left="390"/>
      <w:jc w:val="center"/>
      <w:outlineLvl w:val="0"/>
    </w:pPr>
    <w:rPr>
      <w:rFonts w:ascii="宋体" w:eastAsia="宋体" w:cs="Times New Roman"/>
      <w:b/>
      <w:bCs/>
      <w:color w:val="000000"/>
      <w:kern w:val="44"/>
      <w:sz w:val="28"/>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rFonts w:ascii="Times New Roman" w:eastAsia="宋体" w:cs="Times New Roman"/>
      <w:b/>
      <w:bCs/>
      <w:sz w:val="32"/>
      <w:szCs w:val="32"/>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tabs>
        <w:tab w:val="right" w:leader="dot" w:pos="9241"/>
      </w:tabs>
      <w:ind w:firstLine="500" w:firstLineChars="500"/>
      <w:jc w:val="left"/>
    </w:pPr>
    <w:rPr>
      <w:rFonts w:ascii="宋体" w:eastAsia="宋体" w:cs="Times New Roman"/>
      <w:szCs w:val="21"/>
    </w:rPr>
  </w:style>
  <w:style w:type="paragraph" w:styleId="6">
    <w:name w:val="index 8"/>
    <w:basedOn w:val="1"/>
    <w:next w:val="1"/>
    <w:qFormat/>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index 5"/>
    <w:basedOn w:val="1"/>
    <w:next w:val="1"/>
    <w:qFormat/>
    <w:uiPriority w:val="0"/>
    <w:pPr>
      <w:ind w:left="1050" w:hanging="210"/>
      <w:jc w:val="left"/>
    </w:pPr>
    <w:rPr>
      <w:rFonts w:ascii="Calibri" w:hAnsi="Calibri" w:eastAsia="宋体" w:cs="Times New Roman"/>
      <w:sz w:val="20"/>
      <w:szCs w:val="20"/>
    </w:rPr>
  </w:style>
  <w:style w:type="paragraph" w:styleId="9">
    <w:name w:val="Document Map"/>
    <w:basedOn w:val="1"/>
    <w:qFormat/>
    <w:uiPriority w:val="0"/>
    <w:pPr>
      <w:shd w:val="clear" w:color="auto" w:fill="000080"/>
    </w:pPr>
    <w:rPr>
      <w:rFonts w:ascii="微软雅黑" w:eastAsia="微软雅黑" w:cs="Times New Roman"/>
      <w:szCs w:val="24"/>
    </w:rPr>
  </w:style>
  <w:style w:type="paragraph" w:styleId="10">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11">
    <w:name w:val="index 6"/>
    <w:basedOn w:val="1"/>
    <w:next w:val="1"/>
    <w:qFormat/>
    <w:uiPriority w:val="0"/>
    <w:pPr>
      <w:ind w:left="1260" w:hanging="210"/>
      <w:jc w:val="left"/>
    </w:pPr>
    <w:rPr>
      <w:rFonts w:ascii="Calibri" w:hAnsi="Calibri" w:eastAsia="宋体" w:cs="Times New Roman"/>
      <w:sz w:val="20"/>
      <w:szCs w:val="20"/>
    </w:rPr>
  </w:style>
  <w:style w:type="paragraph" w:styleId="12">
    <w:name w:val="index 4"/>
    <w:basedOn w:val="1"/>
    <w:next w:val="1"/>
    <w:qFormat/>
    <w:uiPriority w:val="0"/>
    <w:pPr>
      <w:ind w:left="840" w:hanging="210"/>
      <w:jc w:val="left"/>
    </w:pPr>
    <w:rPr>
      <w:rFonts w:ascii="Calibri" w:hAnsi="Calibri" w:eastAsia="宋体" w:cs="Times New Roman"/>
      <w:sz w:val="20"/>
      <w:szCs w:val="20"/>
    </w:rPr>
  </w:style>
  <w:style w:type="paragraph" w:styleId="13">
    <w:name w:val="toc 5"/>
    <w:basedOn w:val="1"/>
    <w:next w:val="1"/>
    <w:qFormat/>
    <w:uiPriority w:val="0"/>
    <w:pPr>
      <w:tabs>
        <w:tab w:val="right" w:leader="dot" w:pos="9241"/>
      </w:tabs>
      <w:ind w:firstLine="300" w:firstLineChars="300"/>
      <w:jc w:val="left"/>
    </w:pPr>
    <w:rPr>
      <w:rFonts w:ascii="宋体" w:eastAsia="宋体" w:cs="Times New Roman"/>
      <w:szCs w:val="21"/>
    </w:rPr>
  </w:style>
  <w:style w:type="paragraph" w:styleId="14">
    <w:name w:val="toc 3"/>
    <w:basedOn w:val="1"/>
    <w:next w:val="1"/>
    <w:qFormat/>
    <w:uiPriority w:val="0"/>
    <w:pPr>
      <w:tabs>
        <w:tab w:val="right" w:leader="dot" w:pos="9241"/>
      </w:tabs>
      <w:ind w:firstLine="100" w:firstLineChars="100"/>
      <w:jc w:val="left"/>
    </w:pPr>
    <w:rPr>
      <w:rFonts w:ascii="宋体" w:eastAsia="宋体" w:cs="Times New Roman"/>
      <w:szCs w:val="21"/>
    </w:rPr>
  </w:style>
  <w:style w:type="paragraph" w:styleId="15">
    <w:name w:val="Plain Text"/>
    <w:basedOn w:val="1"/>
    <w:qFormat/>
    <w:uiPriority w:val="0"/>
    <w:rPr>
      <w:rFonts w:ascii="宋体" w:eastAsia="宋体" w:cs="Courier New"/>
      <w:szCs w:val="21"/>
    </w:rPr>
  </w:style>
  <w:style w:type="paragraph" w:styleId="16">
    <w:name w:val="toc 8"/>
    <w:basedOn w:val="1"/>
    <w:next w:val="1"/>
    <w:qFormat/>
    <w:uiPriority w:val="0"/>
    <w:pPr>
      <w:tabs>
        <w:tab w:val="right" w:leader="dot" w:pos="9241"/>
      </w:tabs>
      <w:ind w:firstLine="600" w:firstLineChars="600"/>
      <w:jc w:val="left"/>
    </w:pPr>
    <w:rPr>
      <w:rFonts w:ascii="宋体" w:eastAsia="宋体" w:cs="Times New Roman"/>
      <w:szCs w:val="21"/>
    </w:rPr>
  </w:style>
  <w:style w:type="paragraph" w:styleId="17">
    <w:name w:val="index 3"/>
    <w:basedOn w:val="1"/>
    <w:next w:val="1"/>
    <w:qFormat/>
    <w:uiPriority w:val="0"/>
    <w:pPr>
      <w:ind w:left="630" w:hanging="210"/>
      <w:jc w:val="left"/>
    </w:pPr>
    <w:rPr>
      <w:rFonts w:ascii="Calibri" w:hAnsi="Calibri" w:eastAsia="宋体" w:cs="Times New Roman"/>
      <w:sz w:val="20"/>
      <w:szCs w:val="20"/>
    </w:rPr>
  </w:style>
  <w:style w:type="paragraph" w:styleId="18">
    <w:name w:val="Date"/>
    <w:basedOn w:val="1"/>
    <w:next w:val="1"/>
    <w:qFormat/>
    <w:uiPriority w:val="0"/>
    <w:pPr>
      <w:ind w:left="2500" w:leftChars="2500"/>
    </w:pPr>
    <w:rPr>
      <w:rFonts w:ascii="Times New Roman" w:eastAsia="宋体" w:cs="Times New Roman"/>
      <w:szCs w:val="24"/>
    </w:rPr>
  </w:style>
  <w:style w:type="paragraph" w:styleId="19">
    <w:name w:val="endnote text"/>
    <w:basedOn w:val="1"/>
    <w:qFormat/>
    <w:uiPriority w:val="0"/>
    <w:pPr>
      <w:snapToGrid w:val="0"/>
      <w:jc w:val="left"/>
    </w:pPr>
    <w:rPr>
      <w:rFonts w:ascii="Times New Roman" w:eastAsia="宋体" w:cs="Times New Roman"/>
      <w:szCs w:val="24"/>
    </w:rPr>
  </w:style>
  <w:style w:type="paragraph" w:styleId="20">
    <w:name w:val="Balloon Text"/>
    <w:basedOn w:val="1"/>
    <w:qFormat/>
    <w:uiPriority w:val="0"/>
    <w:rPr>
      <w:rFonts w:eastAsia="宋体"/>
      <w:sz w:val="18"/>
      <w:szCs w:val="18"/>
    </w:rPr>
  </w:style>
  <w:style w:type="paragraph" w:styleId="21">
    <w:name w:val="footer"/>
    <w:basedOn w:val="1"/>
    <w:qFormat/>
    <w:uiPriority w:val="0"/>
    <w:pPr>
      <w:snapToGrid w:val="0"/>
      <w:ind w:right="100" w:rightChars="100"/>
      <w:jc w:val="right"/>
    </w:pPr>
    <w:rPr>
      <w:rFonts w:ascii="Times New Roman" w:eastAsia="宋体" w:cs="Times New Roman"/>
      <w:sz w:val="18"/>
      <w:szCs w:val="18"/>
    </w:rPr>
  </w:style>
  <w:style w:type="paragraph" w:styleId="22">
    <w:name w:val="header"/>
    <w:basedOn w:val="1"/>
    <w:qFormat/>
    <w:uiPriority w:val="0"/>
    <w:pPr>
      <w:snapToGrid w:val="0"/>
      <w:jc w:val="left"/>
    </w:pPr>
    <w:rPr>
      <w:rFonts w:ascii="Times New Roman" w:eastAsia="宋体" w:cs="Times New Roman"/>
      <w:sz w:val="18"/>
      <w:szCs w:val="18"/>
    </w:rPr>
  </w:style>
  <w:style w:type="paragraph" w:styleId="23">
    <w:name w:val="toc 1"/>
    <w:basedOn w:val="1"/>
    <w:next w:val="1"/>
    <w:qFormat/>
    <w:uiPriority w:val="39"/>
    <w:pPr>
      <w:tabs>
        <w:tab w:val="right" w:leader="dot" w:pos="9241"/>
      </w:tabs>
      <w:spacing w:beforeLines="25" w:afterLines="25"/>
      <w:jc w:val="left"/>
    </w:pPr>
    <w:rPr>
      <w:rFonts w:ascii="宋体" w:eastAsia="宋体" w:cs="Times New Roman"/>
      <w:szCs w:val="21"/>
    </w:rPr>
  </w:style>
  <w:style w:type="paragraph" w:styleId="24">
    <w:name w:val="toc 4"/>
    <w:basedOn w:val="1"/>
    <w:next w:val="1"/>
    <w:qFormat/>
    <w:uiPriority w:val="0"/>
    <w:pPr>
      <w:tabs>
        <w:tab w:val="right" w:leader="dot" w:pos="9241"/>
      </w:tabs>
      <w:ind w:firstLine="200" w:firstLineChars="200"/>
      <w:jc w:val="left"/>
    </w:pPr>
    <w:rPr>
      <w:rFonts w:ascii="宋体" w:eastAsia="宋体" w:cs="Times New Roman"/>
      <w:szCs w:val="21"/>
    </w:rPr>
  </w:style>
  <w:style w:type="paragraph" w:styleId="25">
    <w:name w:val="index heading"/>
    <w:basedOn w:val="1"/>
    <w:next w:val="26"/>
    <w:qFormat/>
    <w:uiPriority w:val="0"/>
    <w:pPr>
      <w:spacing w:before="120" w:after="120"/>
      <w:jc w:val="center"/>
    </w:pPr>
    <w:rPr>
      <w:rFonts w:ascii="Calibri" w:hAnsi="Calibri" w:eastAsia="宋体" w:cs="Times New Roman"/>
      <w:b/>
      <w:bCs/>
      <w:iCs/>
      <w:szCs w:val="20"/>
    </w:rPr>
  </w:style>
  <w:style w:type="paragraph" w:styleId="26">
    <w:name w:val="index 1"/>
    <w:basedOn w:val="1"/>
    <w:next w:val="1"/>
    <w:qFormat/>
    <w:uiPriority w:val="0"/>
  </w:style>
  <w:style w:type="paragraph" w:styleId="27">
    <w:name w:val="footnote text"/>
    <w:basedOn w:val="1"/>
    <w:qFormat/>
    <w:uiPriority w:val="0"/>
    <w:pPr>
      <w:numPr>
        <w:ilvl w:val="0"/>
        <w:numId w:val="1"/>
      </w:numPr>
      <w:snapToGrid w:val="0"/>
      <w:jc w:val="left"/>
    </w:pPr>
    <w:rPr>
      <w:rFonts w:ascii="宋体" w:eastAsia="宋体" w:cs="Times New Roman"/>
      <w:sz w:val="18"/>
      <w:szCs w:val="18"/>
    </w:rPr>
  </w:style>
  <w:style w:type="paragraph" w:styleId="28">
    <w:name w:val="toc 6"/>
    <w:basedOn w:val="1"/>
    <w:next w:val="1"/>
    <w:qFormat/>
    <w:uiPriority w:val="0"/>
    <w:pPr>
      <w:tabs>
        <w:tab w:val="right" w:leader="dot" w:pos="9241"/>
      </w:tabs>
      <w:ind w:firstLine="400" w:firstLineChars="400"/>
      <w:jc w:val="left"/>
    </w:pPr>
    <w:rPr>
      <w:rFonts w:ascii="宋体" w:eastAsia="宋体" w:cs="Times New Roman"/>
      <w:szCs w:val="21"/>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qFormat/>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tabs>
        <w:tab w:val="right" w:leader="dot" w:pos="9241"/>
      </w:tabs>
    </w:pPr>
    <w:rPr>
      <w:rFonts w:ascii="宋体" w:eastAsia="宋体" w:cs="Times New Roman"/>
      <w:szCs w:val="21"/>
    </w:rPr>
  </w:style>
  <w:style w:type="paragraph" w:styleId="32">
    <w:name w:val="toc 9"/>
    <w:basedOn w:val="1"/>
    <w:next w:val="1"/>
    <w:qFormat/>
    <w:uiPriority w:val="0"/>
    <w:pPr>
      <w:ind w:left="1470"/>
      <w:jc w:val="left"/>
    </w:pPr>
    <w:rPr>
      <w:rFonts w:ascii="Times New Roman" w:eastAsia="宋体" w:cs="Times New Roman"/>
      <w:sz w:val="20"/>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34">
    <w:name w:val="Normal (Web)"/>
    <w:basedOn w:val="1"/>
    <w:qFormat/>
    <w:uiPriority w:val="0"/>
    <w:rPr>
      <w:rFonts w:ascii="Times New Roman" w:eastAsia="宋体" w:cs="Times New Roman"/>
      <w:sz w:val="24"/>
      <w:szCs w:val="24"/>
    </w:rPr>
  </w:style>
  <w:style w:type="paragraph" w:styleId="35">
    <w:name w:val="index 2"/>
    <w:basedOn w:val="1"/>
    <w:next w:val="1"/>
    <w:qFormat/>
    <w:uiPriority w:val="0"/>
    <w:pPr>
      <w:ind w:left="420" w:hanging="210"/>
      <w:jc w:val="left"/>
    </w:pPr>
    <w:rPr>
      <w:rFonts w:ascii="Calibri" w:hAnsi="Calibri" w:eastAsia="宋体" w:cs="Times New Roman"/>
      <w:sz w:val="20"/>
      <w:szCs w:val="20"/>
    </w:rPr>
  </w:style>
  <w:style w:type="paragraph" w:styleId="36">
    <w:name w:val="Title"/>
    <w:basedOn w:val="1"/>
    <w:next w:val="1"/>
    <w:qFormat/>
    <w:uiPriority w:val="10"/>
    <w:pPr>
      <w:spacing w:before="240" w:after="60"/>
      <w:jc w:val="center"/>
      <w:outlineLvl w:val="0"/>
    </w:pPr>
    <w:rPr>
      <w:rFonts w:ascii="Cambria" w:hAnsi="Cambria" w:eastAsia="宋体"/>
      <w:b/>
      <w:bCs/>
      <w:sz w:val="32"/>
      <w:szCs w:val="32"/>
    </w:rPr>
  </w:style>
  <w:style w:type="paragraph" w:styleId="37">
    <w:name w:val="annotation subject"/>
    <w:basedOn w:val="10"/>
    <w:next w:val="10"/>
    <w:qFormat/>
    <w:uiPriority w:val="0"/>
    <w:rPr>
      <w:rFonts w:ascii="等线" w:hAnsi="等线" w:cs="Arial"/>
      <w:b/>
      <w:bCs/>
    </w:rPr>
  </w:style>
  <w:style w:type="character" w:styleId="40">
    <w:name w:val="Strong"/>
    <w:basedOn w:val="39"/>
    <w:qFormat/>
    <w:uiPriority w:val="0"/>
    <w:rPr>
      <w:b/>
      <w:bCs/>
    </w:rPr>
  </w:style>
  <w:style w:type="character" w:styleId="41">
    <w:name w:val="endnote reference"/>
    <w:basedOn w:val="39"/>
    <w:qFormat/>
    <w:uiPriority w:val="0"/>
    <w:rPr>
      <w:vertAlign w:val="superscript"/>
    </w:rPr>
  </w:style>
  <w:style w:type="character" w:styleId="42">
    <w:name w:val="page number"/>
    <w:basedOn w:val="39"/>
    <w:qFormat/>
    <w:uiPriority w:val="0"/>
    <w:rPr>
      <w:rFonts w:ascii="Times New Roman" w:hAnsi="Times New Roman" w:eastAsia="宋体"/>
      <w:sz w:val="18"/>
    </w:rPr>
  </w:style>
  <w:style w:type="character" w:styleId="43">
    <w:name w:val="FollowedHyperlink"/>
    <w:basedOn w:val="39"/>
    <w:qFormat/>
    <w:uiPriority w:val="0"/>
    <w:rPr>
      <w:color w:val="800080"/>
      <w:u w:val="single"/>
    </w:rPr>
  </w:style>
  <w:style w:type="character" w:styleId="44">
    <w:name w:val="Hyperlink"/>
    <w:basedOn w:val="39"/>
    <w:qFormat/>
    <w:uiPriority w:val="99"/>
    <w:rPr>
      <w:color w:val="0000FF"/>
      <w:spacing w:val="0"/>
      <w:w w:val="100"/>
      <w:szCs w:val="21"/>
      <w:u w:val="single"/>
      <w:lang w:val="en-US" w:eastAsia="zh-CN"/>
    </w:rPr>
  </w:style>
  <w:style w:type="character" w:styleId="45">
    <w:name w:val="annotation reference"/>
    <w:basedOn w:val="39"/>
    <w:qFormat/>
    <w:uiPriority w:val="0"/>
    <w:rPr>
      <w:sz w:val="21"/>
      <w:szCs w:val="21"/>
    </w:rPr>
  </w:style>
  <w:style w:type="character" w:styleId="46">
    <w:name w:val="footnote reference"/>
    <w:basedOn w:val="39"/>
    <w:qFormat/>
    <w:uiPriority w:val="0"/>
    <w:rPr>
      <w:vertAlign w:val="superscript"/>
    </w:rPr>
  </w:style>
  <w:style w:type="paragraph" w:customStyle="1" w:styleId="47">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发布"/>
    <w:basedOn w:val="39"/>
    <w:qFormat/>
    <w:uiPriority w:val="0"/>
    <w:rPr>
      <w:rFonts w:ascii="黑体" w:eastAsia="黑体"/>
      <w:spacing w:val="85"/>
      <w:w w:val="100"/>
      <w:position w:val="3"/>
      <w:sz w:val="28"/>
      <w:szCs w:val="28"/>
    </w:rPr>
  </w:style>
  <w:style w:type="paragraph" w:customStyle="1" w:styleId="49">
    <w:name w:val="附录公式"/>
    <w:basedOn w:val="47"/>
    <w:next w:val="47"/>
    <w:qFormat/>
    <w:uiPriority w:val="0"/>
  </w:style>
  <w:style w:type="paragraph" w:customStyle="1" w:styleId="50">
    <w:name w:val="首示例"/>
    <w:next w:val="47"/>
    <w:qFormat/>
    <w:uiPriority w:val="0"/>
    <w:pPr>
      <w:numPr>
        <w:ilvl w:val="0"/>
        <w:numId w:val="2"/>
      </w:numPr>
      <w:tabs>
        <w:tab w:val="left" w:pos="360"/>
      </w:tabs>
      <w:ind w:firstLine="0"/>
    </w:pPr>
    <w:rPr>
      <w:rFonts w:ascii="宋体" w:hAnsi="Times New Roman" w:eastAsia="宋体" w:cs="Arial"/>
      <w:kern w:val="2"/>
      <w:sz w:val="18"/>
      <w:szCs w:val="18"/>
      <w:lang w:val="en-US" w:eastAsia="zh-CN" w:bidi="ar-SA"/>
    </w:rPr>
  </w:style>
  <w:style w:type="paragraph" w:customStyle="1" w:styleId="5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2">
    <w:name w:val="其他发布日期"/>
    <w:basedOn w:val="51"/>
    <w:qFormat/>
    <w:uiPriority w:val="0"/>
    <w:pPr>
      <w:framePr w:wrap="around" w:vAnchor="page" w:hAnchor="text" w:x="1419"/>
    </w:pPr>
  </w:style>
  <w:style w:type="paragraph" w:customStyle="1" w:styleId="53">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54">
    <w:name w:val="附录二级条标题"/>
    <w:basedOn w:val="1"/>
    <w:next w:val="47"/>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cs="Times New Roman"/>
      <w:kern w:val="21"/>
      <w:szCs w:val="20"/>
    </w:rPr>
  </w:style>
  <w:style w:type="paragraph" w:customStyle="1" w:styleId="55">
    <w:name w:val="附录三级条标题"/>
    <w:basedOn w:val="54"/>
    <w:next w:val="47"/>
    <w:qFormat/>
    <w:uiPriority w:val="0"/>
    <w:pPr>
      <w:numPr>
        <w:ilvl w:val="4"/>
      </w:numPr>
      <w:outlineLvl w:val="4"/>
    </w:pPr>
  </w:style>
  <w:style w:type="paragraph" w:customStyle="1" w:styleId="56">
    <w:name w:val="附录四级条标题"/>
    <w:basedOn w:val="55"/>
    <w:next w:val="47"/>
    <w:qFormat/>
    <w:uiPriority w:val="0"/>
    <w:pPr>
      <w:numPr>
        <w:ilvl w:val="5"/>
      </w:numPr>
      <w:outlineLvl w:val="5"/>
    </w:pPr>
  </w:style>
  <w:style w:type="paragraph" w:customStyle="1" w:styleId="57">
    <w:name w:val="列项◆（三级）"/>
    <w:basedOn w:val="1"/>
    <w:qFormat/>
    <w:uiPriority w:val="0"/>
    <w:pPr>
      <w:numPr>
        <w:ilvl w:val="2"/>
        <w:numId w:val="5"/>
      </w:numPr>
    </w:pPr>
    <w:rPr>
      <w:rFonts w:ascii="宋体" w:eastAsia="宋体" w:cs="Times New Roman"/>
      <w:szCs w:val="21"/>
    </w:rPr>
  </w:style>
  <w:style w:type="paragraph" w:customStyle="1" w:styleId="58">
    <w:name w:val="一级条标题"/>
    <w:next w:val="47"/>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59">
    <w:name w:val="二级条标题"/>
    <w:basedOn w:val="58"/>
    <w:next w:val="47"/>
    <w:qFormat/>
    <w:uiPriority w:val="0"/>
    <w:pPr>
      <w:numPr>
        <w:ilvl w:val="2"/>
      </w:numPr>
      <w:spacing w:beforeLines="0" w:afterLines="0"/>
      <w:outlineLvl w:val="3"/>
    </w:pPr>
  </w:style>
  <w:style w:type="paragraph" w:customStyle="1" w:styleId="60">
    <w:name w:val="三级条标题"/>
    <w:basedOn w:val="59"/>
    <w:next w:val="47"/>
    <w:qFormat/>
    <w:uiPriority w:val="0"/>
    <w:pPr>
      <w:numPr>
        <w:ilvl w:val="0"/>
        <w:numId w:val="0"/>
      </w:numPr>
      <w:outlineLvl w:val="4"/>
    </w:pPr>
  </w:style>
  <w:style w:type="paragraph" w:customStyle="1" w:styleId="61">
    <w:name w:val="三级无"/>
    <w:basedOn w:val="60"/>
    <w:qFormat/>
    <w:uiPriority w:val="0"/>
    <w:rPr>
      <w:rFonts w:ascii="宋体" w:eastAsia="宋体"/>
    </w:rPr>
  </w:style>
  <w:style w:type="paragraph" w:customStyle="1" w:styleId="62">
    <w:name w:val="章标题"/>
    <w:next w:val="47"/>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四级条标题"/>
    <w:basedOn w:val="60"/>
    <w:next w:val="47"/>
    <w:qFormat/>
    <w:uiPriority w:val="0"/>
    <w:pPr>
      <w:outlineLvl w:val="5"/>
    </w:p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英文名称"/>
    <w:basedOn w:val="65"/>
    <w:qFormat/>
    <w:uiPriority w:val="0"/>
    <w:pPr>
      <w:framePr w:wrap="around"/>
      <w:spacing w:before="370" w:line="400" w:lineRule="exact"/>
    </w:pPr>
    <w:rPr>
      <w:rFonts w:ascii="Times New Roman"/>
      <w:sz w:val="28"/>
      <w:szCs w:val="28"/>
    </w:rPr>
  </w:style>
  <w:style w:type="paragraph" w:customStyle="1" w:styleId="67">
    <w:name w:val="封面一致性程度标识"/>
    <w:basedOn w:val="66"/>
    <w:qFormat/>
    <w:uiPriority w:val="0"/>
    <w:pPr>
      <w:framePr w:wrap="around"/>
      <w:spacing w:before="440"/>
    </w:pPr>
    <w:rPr>
      <w:rFonts w:ascii="宋体" w:eastAsia="宋体"/>
    </w:rPr>
  </w:style>
  <w:style w:type="paragraph" w:customStyle="1" w:styleId="68">
    <w:name w:val="封面标准文稿类别"/>
    <w:basedOn w:val="67"/>
    <w:qFormat/>
    <w:uiPriority w:val="0"/>
    <w:pPr>
      <w:framePr w:wrap="around"/>
      <w:spacing w:after="160" w:line="240" w:lineRule="auto"/>
    </w:pPr>
    <w:rPr>
      <w:sz w:val="24"/>
    </w:rPr>
  </w:style>
  <w:style w:type="paragraph" w:customStyle="1" w:styleId="69">
    <w:name w:val="封面标准文稿编辑信息"/>
    <w:basedOn w:val="68"/>
    <w:qFormat/>
    <w:uiPriority w:val="0"/>
    <w:pPr>
      <w:framePr w:wrap="around"/>
      <w:spacing w:before="180" w:line="180" w:lineRule="exact"/>
    </w:pPr>
    <w:rPr>
      <w:sz w:val="21"/>
    </w:rPr>
  </w:style>
  <w:style w:type="paragraph" w:customStyle="1" w:styleId="70">
    <w:name w:val="封面标准文稿编辑信息2"/>
    <w:basedOn w:val="69"/>
    <w:qFormat/>
    <w:uiPriority w:val="0"/>
    <w:pPr>
      <w:framePr w:wrap="around" w:y="4469"/>
    </w:pPr>
  </w:style>
  <w:style w:type="paragraph" w:customStyle="1" w:styleId="71">
    <w:name w:val="附录表标号"/>
    <w:basedOn w:val="1"/>
    <w:next w:val="47"/>
    <w:qFormat/>
    <w:uiPriority w:val="0"/>
    <w:pPr>
      <w:numPr>
        <w:ilvl w:val="0"/>
        <w:numId w:val="7"/>
      </w:numPr>
      <w:spacing w:line="14" w:lineRule="exact"/>
      <w:ind w:left="811" w:hanging="448"/>
      <w:jc w:val="center"/>
      <w:outlineLvl w:val="0"/>
    </w:pPr>
    <w:rPr>
      <w:rFonts w:ascii="Times New Roman" w:eastAsia="宋体" w:cs="Times New Roman"/>
      <w:color w:val="FFFFFF"/>
      <w:szCs w:val="24"/>
    </w:rPr>
  </w:style>
  <w:style w:type="paragraph" w:customStyle="1" w:styleId="72">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73">
    <w:name w:val="示例"/>
    <w:next w:val="74"/>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7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5">
    <w:name w:val="其他标准称谓"/>
    <w:next w:val="1"/>
    <w:qFormat/>
    <w:uiPriority w:val="0"/>
    <w:pPr>
      <w:framePr w:hSpace="181" w:vSpace="181" w:wrap="around" w:vAnchor="page" w:hAnchor="page" w:x="1419" w:y="2286" w:anchorLock="1"/>
      <w:spacing w:line="0" w:lineRule="atLeast"/>
      <w:jc w:val="distribute"/>
    </w:pPr>
    <w:rPr>
      <w:rFonts w:ascii="黑体" w:hAnsi="Times New Roman" w:eastAsia="黑体" w:cs="Times New Roman"/>
      <w:spacing w:val="-40"/>
      <w:sz w:val="48"/>
      <w:szCs w:val="52"/>
      <w:lang w:val="en-US" w:eastAsia="zh-CN" w:bidi="ar-SA"/>
    </w:rPr>
  </w:style>
  <w:style w:type="paragraph" w:customStyle="1" w:styleId="76">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77">
    <w:name w:val="参考文献、索引标题"/>
    <w:basedOn w:val="1"/>
    <w:next w:val="47"/>
    <w:qFormat/>
    <w:uiPriority w:val="0"/>
    <w:pPr>
      <w:keepNext/>
      <w:pageBreakBefore/>
      <w:widowControl/>
      <w:shd w:val="clear" w:color="FFFFFF" w:fill="FFFFFF"/>
      <w:spacing w:before="640" w:after="200"/>
      <w:jc w:val="center"/>
      <w:outlineLvl w:val="0"/>
    </w:pPr>
    <w:rPr>
      <w:rFonts w:ascii="黑体" w:eastAsia="黑体" w:cs="Times New Roman"/>
      <w:kern w:val="0"/>
      <w:szCs w:val="20"/>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实施日期"/>
    <w:basedOn w:val="51"/>
    <w:qFormat/>
    <w:uiPriority w:val="0"/>
    <w:pPr>
      <w:framePr w:wrap="around" w:vAnchor="page" w:hAnchor="text"/>
      <w:jc w:val="right"/>
    </w:pPr>
  </w:style>
  <w:style w:type="paragraph" w:customStyle="1" w:styleId="80">
    <w:name w:val="其他实施日期"/>
    <w:basedOn w:val="79"/>
    <w:qFormat/>
    <w:uiPriority w:val="0"/>
    <w:pPr>
      <w:framePr w:wrap="around"/>
    </w:pPr>
  </w:style>
  <w:style w:type="paragraph" w:customStyle="1" w:styleId="81">
    <w:name w:val="二级无"/>
    <w:basedOn w:val="59"/>
    <w:qFormat/>
    <w:uiPriority w:val="0"/>
    <w:rPr>
      <w:rFonts w:ascii="宋体" w:eastAsia="宋体"/>
    </w:rPr>
  </w:style>
  <w:style w:type="paragraph" w:customStyle="1" w:styleId="82">
    <w:name w:val="五级条标题"/>
    <w:basedOn w:val="64"/>
    <w:next w:val="47"/>
    <w:qFormat/>
    <w:uiPriority w:val="0"/>
    <w:pPr>
      <w:outlineLvl w:val="6"/>
    </w:pPr>
  </w:style>
  <w:style w:type="paragraph" w:customStyle="1" w:styleId="83">
    <w:name w:val="参考文献"/>
    <w:basedOn w:val="1"/>
    <w:next w:val="47"/>
    <w:qFormat/>
    <w:uiPriority w:val="0"/>
    <w:pPr>
      <w:keepNext/>
      <w:pageBreakBefore/>
      <w:widowControl/>
      <w:shd w:val="clear" w:color="FFFFFF" w:fill="FFFFFF"/>
      <w:spacing w:before="640" w:after="200"/>
      <w:jc w:val="center"/>
      <w:outlineLvl w:val="0"/>
    </w:pPr>
    <w:rPr>
      <w:rFonts w:ascii="黑体" w:eastAsia="黑体" w:cs="Times New Roman"/>
      <w:kern w:val="0"/>
      <w:szCs w:val="20"/>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章标题"/>
    <w:next w:val="47"/>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标准书眉_偶数页"/>
    <w:basedOn w:val="84"/>
    <w:next w:val="1"/>
    <w:qFormat/>
    <w:uiPriority w:val="0"/>
    <w:pPr>
      <w:jc w:val="left"/>
    </w:pPr>
  </w:style>
  <w:style w:type="paragraph" w:customStyle="1" w:styleId="87">
    <w:name w:val="终结线"/>
    <w:basedOn w:val="1"/>
    <w:qFormat/>
    <w:uiPriority w:val="0"/>
    <w:pPr>
      <w:framePr w:hSpace="181" w:vSpace="181" w:wrap="around" w:vAnchor="text" w:hAnchor="margin" w:xAlign="center" w:y="285"/>
    </w:pPr>
    <w:rPr>
      <w:rFonts w:ascii="Times New Roman" w:eastAsia="宋体" w:cs="Times New Roman"/>
      <w:szCs w:val="24"/>
    </w:rPr>
  </w:style>
  <w:style w:type="paragraph" w:customStyle="1" w:styleId="88">
    <w:name w:val="附录图标号"/>
    <w:basedOn w:val="1"/>
    <w:qFormat/>
    <w:uiPriority w:val="0"/>
    <w:pPr>
      <w:keepNext/>
      <w:pageBreakBefore/>
      <w:widowControl/>
      <w:numPr>
        <w:ilvl w:val="0"/>
        <w:numId w:val="10"/>
      </w:numPr>
      <w:spacing w:line="14" w:lineRule="exact"/>
      <w:ind w:left="0" w:firstLine="363"/>
      <w:jc w:val="center"/>
      <w:outlineLvl w:val="0"/>
    </w:pPr>
    <w:rPr>
      <w:rFonts w:ascii="Times New Roman" w:eastAsia="宋体" w:cs="Times New Roman"/>
      <w:color w:val="FFFFFF"/>
      <w:szCs w:val="24"/>
    </w:rPr>
  </w:style>
  <w:style w:type="paragraph" w:customStyle="1" w:styleId="89">
    <w:name w:val="注："/>
    <w:next w:val="4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0">
    <w:name w:val="注：（正文）"/>
    <w:basedOn w:val="89"/>
    <w:next w:val="47"/>
    <w:qFormat/>
    <w:uiPriority w:val="0"/>
  </w:style>
  <w:style w:type="paragraph" w:customStyle="1" w:styleId="91">
    <w:name w:val="目次、标准名称标题"/>
    <w:basedOn w:val="1"/>
    <w:next w:val="47"/>
    <w:qFormat/>
    <w:uiPriority w:val="0"/>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Other|1"/>
    <w:basedOn w:val="1"/>
    <w:qFormat/>
    <w:uiPriority w:val="0"/>
    <w:pPr>
      <w:spacing w:after="30" w:line="288" w:lineRule="auto"/>
      <w:jc w:val="center"/>
    </w:pPr>
    <w:rPr>
      <w:rFonts w:ascii="Times New Roman" w:eastAsia="黑体" w:cs="Times New Roman"/>
      <w:b/>
      <w:bCs/>
      <w:sz w:val="32"/>
      <w:szCs w:val="32"/>
      <w:lang w:val="zh-TW" w:eastAsia="zh-TW" w:bidi="zh-TW"/>
    </w:rPr>
  </w:style>
  <w:style w:type="paragraph" w:customStyle="1" w:styleId="95">
    <w:name w:val="附录五级条标题"/>
    <w:basedOn w:val="56"/>
    <w:next w:val="47"/>
    <w:qFormat/>
    <w:uiPriority w:val="0"/>
    <w:pPr>
      <w:numPr>
        <w:ilvl w:val="6"/>
      </w:numPr>
      <w:outlineLvl w:val="6"/>
    </w:pPr>
  </w:style>
  <w:style w:type="paragraph" w:customStyle="1" w:styleId="9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7">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98">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99">
    <w:name w:val="封面一致性程度标识2"/>
    <w:basedOn w:val="67"/>
    <w:qFormat/>
    <w:uiPriority w:val="0"/>
    <w:pPr>
      <w:framePr w:wrap="around" w:y="4469"/>
    </w:pPr>
  </w:style>
  <w:style w:type="paragraph" w:customStyle="1" w:styleId="100">
    <w:name w:val="附录一级条标题"/>
    <w:basedOn w:val="85"/>
    <w:next w:val="47"/>
    <w:qFormat/>
    <w:uiPriority w:val="0"/>
    <w:pPr>
      <w:numPr>
        <w:ilvl w:val="2"/>
      </w:numPr>
      <w:autoSpaceDN w:val="0"/>
      <w:spacing w:beforeLines="50" w:afterLines="50"/>
      <w:outlineLvl w:val="2"/>
    </w:pPr>
  </w:style>
  <w:style w:type="paragraph" w:customStyle="1" w:styleId="101">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03">
    <w:name w:val="附录标识"/>
    <w:basedOn w:val="1"/>
    <w:next w:val="4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cs="Times New Roman"/>
      <w:kern w:val="0"/>
      <w:szCs w:val="20"/>
    </w:rPr>
  </w:style>
  <w:style w:type="paragraph" w:customStyle="1" w:styleId="104">
    <w:name w:val="封面标准英文名称2"/>
    <w:basedOn w:val="66"/>
    <w:qFormat/>
    <w:uiPriority w:val="0"/>
    <w:pPr>
      <w:framePr w:wrap="around" w:y="4469"/>
    </w:pPr>
  </w:style>
  <w:style w:type="paragraph" w:customStyle="1" w:styleId="105">
    <w:name w:val="附录五级无"/>
    <w:basedOn w:val="95"/>
    <w:qFormat/>
    <w:uiPriority w:val="0"/>
    <w:pPr>
      <w:spacing w:beforeLines="0" w:afterLines="0"/>
    </w:pPr>
    <w:rPr>
      <w:rFonts w:ascii="宋体" w:eastAsia="宋体"/>
      <w:szCs w:val="21"/>
    </w:rPr>
  </w:style>
  <w:style w:type="paragraph" w:customStyle="1" w:styleId="10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附录四级无"/>
    <w:basedOn w:val="56"/>
    <w:qFormat/>
    <w:uiPriority w:val="0"/>
    <w:pPr>
      <w:spacing w:beforeLines="0" w:afterLines="0"/>
    </w:pPr>
    <w:rPr>
      <w:rFonts w:ascii="宋体" w:eastAsia="宋体"/>
      <w:szCs w:val="21"/>
    </w:r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正文表标题"/>
    <w:next w:val="47"/>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0">
    <w:name w:val="示例×："/>
    <w:basedOn w:val="62"/>
    <w:qFormat/>
    <w:uiPriority w:val="0"/>
    <w:pPr>
      <w:numPr>
        <w:numId w:val="13"/>
      </w:numPr>
      <w:spacing w:beforeLines="0" w:afterLines="0"/>
      <w:outlineLvl w:val="9"/>
    </w:pPr>
    <w:rPr>
      <w:rFonts w:ascii="宋体" w:eastAsia="宋体"/>
      <w:sz w:val="18"/>
      <w:szCs w:val="18"/>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发布部门"/>
    <w:next w:val="4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附录一级无"/>
    <w:basedOn w:val="100"/>
    <w:qFormat/>
    <w:uiPriority w:val="0"/>
    <w:pPr>
      <w:spacing w:beforeLines="0" w:afterLines="0"/>
    </w:pPr>
    <w:rPr>
      <w:rFonts w:ascii="宋体" w:eastAsia="宋体"/>
      <w:szCs w:val="21"/>
    </w:rPr>
  </w:style>
  <w:style w:type="paragraph" w:customStyle="1" w:styleId="114">
    <w:name w:val="前言、引言标题"/>
    <w:next w:val="4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6">
    <w:name w:val="其他标准标志"/>
    <w:basedOn w:val="108"/>
    <w:qFormat/>
    <w:uiPriority w:val="0"/>
    <w:pPr>
      <w:framePr w:w="6101" w:wrap="around" w:vAnchor="page" w:hAnchor="page" w:x="4673" w:y="942"/>
    </w:pPr>
    <w:rPr>
      <w:w w:val="130"/>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条文脚注"/>
    <w:basedOn w:val="27"/>
    <w:qFormat/>
    <w:uiPriority w:val="0"/>
    <w:pPr>
      <w:numPr>
        <w:numId w:val="0"/>
      </w:numPr>
      <w:jc w:val="both"/>
    </w:p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附录标题"/>
    <w:basedOn w:val="47"/>
    <w:next w:val="47"/>
    <w:qFormat/>
    <w:uiPriority w:val="0"/>
    <w:pPr>
      <w:ind w:firstLine="0" w:firstLineChars="0"/>
      <w:jc w:val="center"/>
    </w:pPr>
    <w:rPr>
      <w:rFonts w:ascii="黑体" w:eastAsia="黑体"/>
    </w:rPr>
  </w:style>
  <w:style w:type="paragraph" w:customStyle="1" w:styleId="121">
    <w:name w:val="附录表标题"/>
    <w:basedOn w:val="1"/>
    <w:next w:val="47"/>
    <w:qFormat/>
    <w:uiPriority w:val="0"/>
    <w:pPr>
      <w:numPr>
        <w:ilvl w:val="1"/>
        <w:numId w:val="7"/>
      </w:numPr>
      <w:tabs>
        <w:tab w:val="left" w:pos="180"/>
      </w:tabs>
      <w:spacing w:beforeLines="50" w:afterLines="50"/>
      <w:ind w:left="0" w:firstLine="0"/>
      <w:jc w:val="center"/>
    </w:pPr>
    <w:rPr>
      <w:rFonts w:ascii="黑体" w:eastAsia="黑体" w:cs="Times New Roman"/>
      <w:szCs w:val="21"/>
    </w:rPr>
  </w:style>
  <w:style w:type="paragraph" w:customStyle="1" w:styleId="122">
    <w:name w:val="图表脚注说明"/>
    <w:basedOn w:val="1"/>
    <w:qFormat/>
    <w:uiPriority w:val="0"/>
    <w:pPr>
      <w:numPr>
        <w:ilvl w:val="0"/>
        <w:numId w:val="14"/>
      </w:numPr>
    </w:pPr>
    <w:rPr>
      <w:rFonts w:ascii="宋体" w:eastAsia="宋体" w:cs="Times New Roman"/>
      <w:sz w:val="18"/>
      <w:szCs w:val="18"/>
    </w:rPr>
  </w:style>
  <w:style w:type="paragraph" w:customStyle="1" w:styleId="123">
    <w:name w:val="附录二级无"/>
    <w:basedOn w:val="54"/>
    <w:qFormat/>
    <w:uiPriority w:val="0"/>
    <w:pPr>
      <w:tabs>
        <w:tab w:val="clear" w:pos="360"/>
      </w:tabs>
      <w:spacing w:beforeLines="0" w:afterLines="0"/>
    </w:pPr>
    <w:rPr>
      <w:rFonts w:ascii="宋体" w:eastAsia="宋体"/>
      <w:szCs w:val="21"/>
    </w:rPr>
  </w:style>
  <w:style w:type="paragraph" w:customStyle="1" w:styleId="124">
    <w:name w:val="图的脚注"/>
    <w:next w:val="47"/>
    <w:qFormat/>
    <w:uiPriority w:val="0"/>
    <w:pPr>
      <w:widowControl w:val="0"/>
      <w:ind w:left="400" w:leftChars="200" w:hanging="200" w:hangingChars="200"/>
      <w:jc w:val="both"/>
    </w:pPr>
    <w:rPr>
      <w:rFonts w:ascii="宋体" w:hAnsi="Times New Roman" w:eastAsia="宋体" w:cs="Times New Roman"/>
      <w:sz w:val="18"/>
      <w:lang w:val="en-US" w:eastAsia="zh-CN" w:bidi="ar-SA"/>
    </w:rPr>
  </w:style>
  <w:style w:type="paragraph" w:customStyle="1" w:styleId="125">
    <w:name w:val="附录公式编号制表符"/>
    <w:basedOn w:val="1"/>
    <w:next w:val="47"/>
    <w:qFormat/>
    <w:uiPriority w:val="0"/>
    <w:pPr>
      <w:widowControl/>
      <w:tabs>
        <w:tab w:val="center" w:pos="4201"/>
        <w:tab w:val="right" w:leader="dot" w:pos="9298"/>
      </w:tabs>
      <w:autoSpaceDE w:val="0"/>
      <w:autoSpaceDN w:val="0"/>
    </w:pPr>
    <w:rPr>
      <w:rFonts w:ascii="宋体" w:eastAsia="宋体" w:cs="Times New Roman"/>
      <w:kern w:val="0"/>
      <w:szCs w:val="20"/>
    </w:rPr>
  </w:style>
  <w:style w:type="paragraph" w:customStyle="1" w:styleId="126">
    <w:name w:val="一级无"/>
    <w:basedOn w:val="58"/>
    <w:qFormat/>
    <w:uiPriority w:val="0"/>
    <w:pPr>
      <w:spacing w:beforeLines="0" w:afterLines="0"/>
    </w:pPr>
    <w:rPr>
      <w:rFonts w:ascii="宋体" w:eastAsia="宋体"/>
    </w:rPr>
  </w:style>
  <w:style w:type="paragraph" w:customStyle="1" w:styleId="127">
    <w:name w:val="正文公式编号制表符"/>
    <w:basedOn w:val="47"/>
    <w:next w:val="47"/>
    <w:qFormat/>
    <w:uiPriority w:val="0"/>
    <w:pPr>
      <w:ind w:firstLine="0" w:firstLineChars="0"/>
    </w:pPr>
  </w:style>
  <w:style w:type="paragraph" w:customStyle="1" w:styleId="128">
    <w:name w:val="附录三级无"/>
    <w:basedOn w:val="55"/>
    <w:qFormat/>
    <w:uiPriority w:val="0"/>
    <w:pPr>
      <w:spacing w:beforeLines="0" w:afterLines="0"/>
    </w:pPr>
    <w:rPr>
      <w:rFonts w:ascii="宋体" w:eastAsia="宋体"/>
      <w:szCs w:val="21"/>
    </w:rPr>
  </w:style>
  <w:style w:type="paragraph" w:customStyle="1" w:styleId="129">
    <w:name w:val="正文图标题"/>
    <w:next w:val="47"/>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31">
    <w:name w:val="封面标准文稿类别2"/>
    <w:basedOn w:val="68"/>
    <w:qFormat/>
    <w:uiPriority w:val="0"/>
    <w:pPr>
      <w:framePr w:wrap="around" w:y="4469"/>
    </w:pPr>
  </w:style>
  <w:style w:type="paragraph" w:customStyle="1" w:styleId="132">
    <w:name w:val="附录图标题"/>
    <w:basedOn w:val="1"/>
    <w:next w:val="47"/>
    <w:qFormat/>
    <w:uiPriority w:val="0"/>
    <w:pPr>
      <w:numPr>
        <w:ilvl w:val="1"/>
        <w:numId w:val="10"/>
      </w:numPr>
      <w:tabs>
        <w:tab w:val="left" w:pos="363"/>
      </w:tabs>
      <w:spacing w:beforeLines="50" w:afterLines="50"/>
      <w:ind w:left="0" w:firstLine="0"/>
      <w:jc w:val="center"/>
    </w:pPr>
    <w:rPr>
      <w:rFonts w:ascii="黑体" w:eastAsia="黑体" w:cs="Times New Roman"/>
      <w:szCs w:val="21"/>
    </w:rPr>
  </w:style>
  <w:style w:type="paragraph" w:customStyle="1" w:styleId="133">
    <w:name w:val="列出段落1"/>
    <w:basedOn w:val="1"/>
    <w:qFormat/>
    <w:uiPriority w:val="0"/>
    <w:pPr>
      <w:ind w:firstLine="420"/>
    </w:pPr>
    <w:rPr>
      <w:rFonts w:ascii="Times New Roman" w:eastAsia="宋体" w:cs="Times New Roman"/>
      <w:szCs w:val="24"/>
    </w:rPr>
  </w:style>
  <w:style w:type="paragraph" w:customStyle="1" w:styleId="134">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35">
    <w:name w:val="列项说明"/>
    <w:basedOn w:val="1"/>
    <w:qFormat/>
    <w:uiPriority w:val="0"/>
    <w:pPr>
      <w:adjustRightInd w:val="0"/>
      <w:spacing w:line="320" w:lineRule="exact"/>
      <w:ind w:left="400" w:leftChars="200" w:hanging="200" w:hangingChars="200"/>
      <w:jc w:val="left"/>
      <w:textAlignment w:val="baseline"/>
    </w:pPr>
    <w:rPr>
      <w:rFonts w:ascii="宋体" w:eastAsia="宋体" w:cs="Times New Roman"/>
      <w:kern w:val="0"/>
      <w:szCs w:val="20"/>
    </w:rPr>
  </w:style>
  <w:style w:type="paragraph" w:customStyle="1" w:styleId="136">
    <w:name w:val="其他发布部门"/>
    <w:basedOn w:val="112"/>
    <w:qFormat/>
    <w:uiPriority w:val="0"/>
    <w:pPr>
      <w:framePr w:wrap="around" w:y="15310"/>
      <w:spacing w:line="0" w:lineRule="atLeast"/>
    </w:pPr>
    <w:rPr>
      <w:rFonts w:ascii="黑体" w:eastAsia="黑体"/>
      <w:b w:val="0"/>
    </w:rPr>
  </w:style>
  <w:style w:type="paragraph" w:customStyle="1" w:styleId="137">
    <w:name w:val="示例后文字"/>
    <w:basedOn w:val="47"/>
    <w:next w:val="47"/>
    <w:qFormat/>
    <w:uiPriority w:val="0"/>
    <w:rPr>
      <w:sz w:val="18"/>
    </w:rPr>
  </w:style>
  <w:style w:type="paragraph" w:customStyle="1" w:styleId="138">
    <w:name w:val="四级无"/>
    <w:basedOn w:val="64"/>
    <w:qFormat/>
    <w:uiPriority w:val="0"/>
    <w:rPr>
      <w:rFonts w:ascii="宋体" w:eastAsia="宋体"/>
    </w:rPr>
  </w:style>
  <w:style w:type="paragraph" w:customStyle="1" w:styleId="139">
    <w:name w:val="图标脚注说明"/>
    <w:basedOn w:val="47"/>
    <w:qFormat/>
    <w:uiPriority w:val="0"/>
    <w:pPr>
      <w:ind w:left="840" w:hanging="420" w:firstLineChars="0"/>
    </w:pPr>
    <w:rPr>
      <w:sz w:val="18"/>
      <w:szCs w:val="18"/>
    </w:rPr>
  </w:style>
  <w:style w:type="paragraph" w:customStyle="1" w:styleId="1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82"/>
    <w:qFormat/>
    <w:uiPriority w:val="0"/>
    <w:rPr>
      <w:rFonts w:ascii="宋体" w:eastAsia="宋体"/>
    </w:rPr>
  </w:style>
  <w:style w:type="paragraph" w:customStyle="1" w:styleId="142">
    <w:name w:val="封面标准名称2"/>
    <w:basedOn w:val="65"/>
    <w:qFormat/>
    <w:uiPriority w:val="0"/>
    <w:pPr>
      <w:framePr w:wrap="around" w:y="4469"/>
      <w:spacing w:beforeLines="630"/>
    </w:pPr>
  </w:style>
  <w:style w:type="paragraph" w:customStyle="1" w:styleId="143">
    <w:name w:val="Table Paragraph"/>
    <w:basedOn w:val="1"/>
    <w:qFormat/>
    <w:uiPriority w:val="0"/>
    <w:pPr>
      <w:spacing w:before="33" w:line="288" w:lineRule="auto"/>
    </w:pPr>
    <w:rPr>
      <w:rFonts w:ascii="宋体" w:eastAsia="宋体" w:cs="宋体"/>
      <w:sz w:val="28"/>
      <w:szCs w:val="24"/>
      <w:lang w:bidi="en-US"/>
    </w:rPr>
  </w:style>
  <w:style w:type="character" w:customStyle="1" w:styleId="144">
    <w:name w:val="logtext1"/>
    <w:qFormat/>
    <w:uiPriority w:val="0"/>
    <w:rPr>
      <w:color w:val="000000"/>
      <w:sz w:val="22"/>
      <w:szCs w:val="22"/>
    </w:rPr>
  </w:style>
  <w:style w:type="character" w:customStyle="1" w:styleId="145">
    <w:name w:val="hl"/>
    <w:basedOn w:val="39"/>
    <w:qFormat/>
    <w:uiPriority w:val="0"/>
  </w:style>
  <w:style w:type="paragraph" w:customStyle="1" w:styleId="146">
    <w:name w:val="规范正文"/>
    <w:basedOn w:val="1"/>
    <w:qFormat/>
    <w:uiPriority w:val="0"/>
    <w:pPr>
      <w:spacing w:line="400" w:lineRule="exact"/>
      <w:ind w:firstLine="200" w:firstLineChars="200"/>
    </w:pPr>
    <w:rPr>
      <w:rFonts w:eastAsia="宋体"/>
      <w:sz w:val="28"/>
      <w:szCs w:val="21"/>
    </w:rPr>
  </w:style>
  <w:style w:type="paragraph" w:customStyle="1" w:styleId="147">
    <w:name w:val="正文数字"/>
    <w:basedOn w:val="1"/>
    <w:qFormat/>
    <w:uiPriority w:val="0"/>
    <w:pPr>
      <w:snapToGrid w:val="0"/>
      <w:spacing w:line="400" w:lineRule="exact"/>
    </w:pPr>
    <w:rPr>
      <w:rFonts w:eastAsia="宋体"/>
      <w:b/>
      <w:sz w:val="28"/>
      <w:szCs w:val="24"/>
    </w:rPr>
  </w:style>
  <w:style w:type="character" w:customStyle="1" w:styleId="148">
    <w:name w:val="标题 Char1"/>
    <w:basedOn w:val="39"/>
    <w:qFormat/>
    <w:uiPriority w:val="0"/>
    <w:rPr>
      <w:rFonts w:ascii="等线 Light" w:hAnsi="等线 Light" w:eastAsia="宋体" w:cs="Times New Roman"/>
      <w:b/>
      <w:bCs/>
      <w:sz w:val="32"/>
      <w:szCs w:val="32"/>
    </w:rPr>
  </w:style>
  <w:style w:type="character" w:customStyle="1" w:styleId="149">
    <w:name w:val="批注框文本 Char1"/>
    <w:basedOn w:val="39"/>
    <w:qFormat/>
    <w:uiPriority w:val="0"/>
    <w:rPr>
      <w:sz w:val="18"/>
      <w:szCs w:val="18"/>
    </w:rPr>
  </w:style>
  <w:style w:type="paragraph" w:customStyle="1" w:styleId="150">
    <w:name w:val="Char"/>
    <w:basedOn w:val="1"/>
    <w:qFormat/>
    <w:uiPriority w:val="0"/>
    <w:pPr>
      <w:widowControl/>
      <w:spacing w:after="160" w:line="240" w:lineRule="exact"/>
      <w:jc w:val="left"/>
    </w:pPr>
    <w:rPr>
      <w:rFonts w:ascii="Arial" w:hAnsi="Arial" w:eastAsia="Times New Roman" w:cs="Verdana"/>
      <w:b/>
      <w:kern w:val="0"/>
      <w:sz w:val="24"/>
      <w:szCs w:val="24"/>
    </w:rPr>
  </w:style>
  <w:style w:type="character" w:customStyle="1" w:styleId="151">
    <w:name w:val="批注主题 Char1"/>
    <w:qFormat/>
    <w:uiPriority w:val="0"/>
    <w:rPr>
      <w:rFonts w:ascii="Times New Roman" w:hAnsi="Times New Roman" w:eastAsia="宋体" w:cs="Times New Roman"/>
      <w:b/>
      <w:bCs/>
      <w:kern w:val="2"/>
      <w:sz w:val="21"/>
      <w:szCs w:val="24"/>
    </w:rPr>
  </w:style>
  <w:style w:type="paragraph" w:customStyle="1" w:styleId="152">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rPr>
  </w:style>
  <w:style w:type="paragraph" w:customStyle="1" w:styleId="153">
    <w:name w:val="TOC 标题1"/>
    <w:basedOn w:val="2"/>
    <w:next w:val="1"/>
    <w:qFormat/>
    <w:uiPriority w:val="0"/>
    <w:pPr>
      <w:widowControl/>
      <w:spacing w:before="480" w:after="0" w:line="276" w:lineRule="auto"/>
      <w:ind w:left="0"/>
      <w:jc w:val="left"/>
      <w:outlineLvl w:val="9"/>
    </w:pPr>
    <w:rPr>
      <w:rFonts w:ascii="Cambria" w:hAnsi="Cambria"/>
      <w:color w:val="365F91"/>
      <w:kern w:val="0"/>
      <w:szCs w:val="28"/>
    </w:rPr>
  </w:style>
  <w:style w:type="paragraph" w:customStyle="1" w:styleId="154">
    <w:name w:val="样式 标题 + Times New Roman"/>
    <w:basedOn w:val="36"/>
    <w:qFormat/>
    <w:uiPriority w:val="0"/>
    <w:pPr>
      <w:spacing w:line="480" w:lineRule="auto"/>
    </w:pPr>
    <w:rPr>
      <w:rFonts w:ascii="Times New Roman" w:hAnsi="Times New Roman"/>
      <w:color w:val="000000"/>
    </w:rPr>
  </w:style>
  <w:style w:type="paragraph" w:customStyle="1" w:styleId="155">
    <w:name w:val="Char Char Char Char"/>
    <w:basedOn w:val="1"/>
    <w:qFormat/>
    <w:uiPriority w:val="0"/>
    <w:pPr>
      <w:widowControl/>
      <w:tabs>
        <w:tab w:val="left" w:pos="525"/>
      </w:tabs>
      <w:ind w:left="525" w:hanging="360"/>
      <w:jc w:val="left"/>
    </w:pPr>
    <w:rPr>
      <w:rFonts w:ascii="宋体" w:eastAsia="宋体" w:cs="宋体"/>
      <w:kern w:val="0"/>
      <w:sz w:val="24"/>
      <w:szCs w:val="24"/>
    </w:rPr>
  </w:style>
  <w:style w:type="paragraph" w:customStyle="1" w:styleId="15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7">
    <w:name w:val="Char1 Char Char Char"/>
    <w:basedOn w:val="1"/>
    <w:qFormat/>
    <w:uiPriority w:val="0"/>
    <w:pPr>
      <w:widowControl/>
      <w:spacing w:after="160" w:line="240" w:lineRule="exact"/>
      <w:ind w:firstLine="200" w:firstLineChars="200"/>
      <w:jc w:val="left"/>
    </w:pPr>
    <w:rPr>
      <w:rFonts w:ascii="Times New Roman" w:eastAsia="宋体" w:cs="Times New Roman"/>
      <w:szCs w:val="20"/>
    </w:rPr>
  </w:style>
  <w:style w:type="paragraph" w:customStyle="1" w:styleId="158">
    <w:name w:val="标准（正文）"/>
    <w:basedOn w:val="1"/>
    <w:link w:val="159"/>
    <w:qFormat/>
    <w:uiPriority w:val="0"/>
    <w:rPr>
      <w:rFonts w:ascii="宋体" w:hAnsi="宋体"/>
      <w:color w:val="000000"/>
      <w:szCs w:val="21"/>
    </w:rPr>
  </w:style>
  <w:style w:type="character" w:customStyle="1" w:styleId="159">
    <w:name w:val="标准（正文） Char"/>
    <w:basedOn w:val="39"/>
    <w:link w:val="158"/>
    <w:qFormat/>
    <w:uiPriority w:val="0"/>
    <w:rPr>
      <w:rFonts w:ascii="宋体" w:hAnsi="宋体" w:eastAsia="等线" w:cs="Arial"/>
      <w:color w:val="000000"/>
      <w:kern w:val="2"/>
      <w:sz w:val="21"/>
      <w:szCs w:val="21"/>
      <w:lang w:val="en-US" w:eastAsia="zh-CN" w:bidi="ar-SA"/>
    </w:rPr>
  </w:style>
  <w:style w:type="character" w:customStyle="1" w:styleId="160">
    <w:name w:val="short_text"/>
    <w:basedOn w:val="39"/>
    <w:qFormat/>
    <w:uiPriority w:val="0"/>
  </w:style>
  <w:style w:type="paragraph" w:customStyle="1" w:styleId="161">
    <w:name w:val="_Style 2"/>
    <w:basedOn w:val="2"/>
    <w:next w:val="1"/>
    <w:qFormat/>
    <w:uiPriority w:val="0"/>
    <w:pPr>
      <w:spacing w:before="240" w:line="259" w:lineRule="auto"/>
      <w:jc w:val="left"/>
      <w:outlineLvl w:val="9"/>
    </w:pPr>
    <w:rPr>
      <w:rFonts w:ascii="Calibri Light" w:hAnsi="Calibri Light"/>
      <w:color w:val="2E74B5"/>
      <w:kern w:val="0"/>
      <w:sz w:val="32"/>
      <w:szCs w:val="32"/>
    </w:rPr>
  </w:style>
  <w:style w:type="paragraph" w:styleId="162">
    <w:name w:val="List Paragraph"/>
    <w:basedOn w:val="1"/>
    <w:qFormat/>
    <w:uiPriority w:val="0"/>
    <w:pPr>
      <w:ind w:firstLine="200" w:firstLineChars="200"/>
    </w:pPr>
  </w:style>
  <w:style w:type="paragraph" w:customStyle="1" w:styleId="163">
    <w:name w:val="修订1"/>
    <w:qFormat/>
    <w:uiPriority w:val="0"/>
    <w:rPr>
      <w:rFonts w:ascii="等线" w:hAnsi="Times New Roman" w:eastAsia="等线" w:cs="Arial"/>
      <w:kern w:val="2"/>
      <w:sz w:val="21"/>
      <w:szCs w:val="22"/>
      <w:lang w:val="en-US" w:eastAsia="zh-CN" w:bidi="ar-SA"/>
    </w:rPr>
  </w:style>
  <w:style w:type="paragraph" w:customStyle="1" w:styleId="164">
    <w:name w:val="修订2"/>
    <w:qFormat/>
    <w:uiPriority w:val="0"/>
    <w:rPr>
      <w:rFonts w:ascii="等线" w:hAnsi="Times New Roman" w:eastAsia="等线" w:cs="Arial"/>
      <w:kern w:val="2"/>
      <w:sz w:val="21"/>
      <w:szCs w:val="22"/>
      <w:lang w:val="en-US" w:eastAsia="zh-CN" w:bidi="ar-SA"/>
    </w:rPr>
  </w:style>
  <w:style w:type="paragraph" w:customStyle="1" w:styleId="165">
    <w:name w:val="修订3"/>
    <w:qFormat/>
    <w:uiPriority w:val="0"/>
    <w:rPr>
      <w:rFonts w:ascii="等线" w:hAnsi="Times New Roman" w:eastAsia="等线" w:cs="Arial"/>
      <w:kern w:val="2"/>
      <w:sz w:val="21"/>
      <w:szCs w:val="22"/>
      <w:lang w:val="en-US" w:eastAsia="zh-CN" w:bidi="ar-SA"/>
    </w:rPr>
  </w:style>
  <w:style w:type="paragraph" w:customStyle="1" w:styleId="166">
    <w:name w:val="TOC 标题2"/>
    <w:basedOn w:val="2"/>
    <w:next w:val="1"/>
    <w:qFormat/>
    <w:uiPriority w:val="0"/>
    <w:pPr>
      <w:widowControl/>
      <w:spacing w:before="240" w:after="0" w:line="259" w:lineRule="auto"/>
      <w:ind w:left="0"/>
      <w:jc w:val="left"/>
      <w:outlineLvl w:val="9"/>
    </w:pPr>
    <w:rPr>
      <w:rFonts w:ascii="等线 Light" w:eastAsia="等线 Light"/>
      <w:b w:val="0"/>
      <w:bCs w:val="0"/>
      <w:color w:val="2F5597"/>
      <w:kern w:val="0"/>
      <w:sz w:val="32"/>
      <w:szCs w:val="32"/>
    </w:rPr>
  </w:style>
  <w:style w:type="paragraph" w:customStyle="1" w:styleId="167">
    <w:name w:val="修订4"/>
    <w:hidden/>
    <w:semiHidden/>
    <w:qFormat/>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0.jpeg"/><Relationship Id="rId3" Type="http://schemas.openxmlformats.org/officeDocument/2006/relationships/footer" Target="footer1.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wmf"/><Relationship Id="rId25" Type="http://schemas.openxmlformats.org/officeDocument/2006/relationships/oleObject" Target="embeddings/oleObject1.bin"/><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8839</Words>
  <Characters>11518</Characters>
  <Lines>248</Lines>
  <Paragraphs>69</Paragraphs>
  <TotalTime>0</TotalTime>
  <ScaleCrop>false</ScaleCrop>
  <LinksUpToDate>false</LinksUpToDate>
  <CharactersWithSpaces>11954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2024-11-18T05:09:00Z</dcterms:created>
  <dc:creator>yg</dc:creator>
  <cp:lastModifiedBy>赵军</cp:lastModifiedBy>
  <cp:lastPrinted>2024-08-03T03:21:00Z</cp:lastPrinted>
  <dcterms:modified xsi:type="dcterms:W3CDTF">2025-01-22T01:44:07Z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8535500CB47E49578FD54768F7235882_13</vt:lpwstr>
  </property>
  <property fmtid="{D5CDD505-2E9C-101B-9397-08002B2CF9AE}" pid="4" name="KSOTemplateDocerSaveRecord">
    <vt:lpwstr>eyJoZGlkIjoiZDQzOTYwZGYxYjU5Mjg2ODAyNzRmYmUzOGJiMTlmNmEiLCJ1c2VySWQiOiI2NDQxMDE1NTgifQ==</vt:lpwstr>
  </property>
</Properties>
</file>